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80F" w:rsidRPr="005757EA" w:rsidRDefault="009F780F" w:rsidP="00385560">
      <w:pPr>
        <w:spacing w:line="276" w:lineRule="auto"/>
        <w:jc w:val="both"/>
        <w:rPr>
          <w:rFonts w:ascii="Verdana" w:hAnsi="Verdana" w:cs="Arial"/>
          <w:b/>
          <w:sz w:val="20"/>
          <w:szCs w:val="20"/>
        </w:rPr>
      </w:pPr>
    </w:p>
    <w:p w:rsidR="009F780F" w:rsidRPr="005757EA" w:rsidRDefault="00945895" w:rsidP="00385560">
      <w:pPr>
        <w:spacing w:line="276" w:lineRule="auto"/>
        <w:jc w:val="both"/>
        <w:rPr>
          <w:rFonts w:ascii="Verdana" w:hAnsi="Verdana" w:cs="Arial"/>
          <w:b/>
          <w:sz w:val="20"/>
          <w:szCs w:val="20"/>
        </w:rPr>
      </w:pPr>
      <w:r>
        <w:rPr>
          <w:rFonts w:ascii="Verdana" w:hAnsi="Verdana" w:cs="Arial"/>
          <w:b/>
          <w:sz w:val="20"/>
          <w:szCs w:val="20"/>
        </w:rPr>
        <w:t>2 October</w:t>
      </w:r>
      <w:r w:rsidR="009F780F">
        <w:rPr>
          <w:rFonts w:ascii="Verdana" w:hAnsi="Verdana" w:cs="Arial"/>
          <w:b/>
          <w:sz w:val="20"/>
          <w:szCs w:val="20"/>
        </w:rPr>
        <w:t xml:space="preserve"> 2015</w:t>
      </w:r>
    </w:p>
    <w:p w:rsidR="009F780F" w:rsidRPr="005757EA" w:rsidRDefault="009F780F" w:rsidP="00385560">
      <w:pPr>
        <w:spacing w:line="276" w:lineRule="auto"/>
        <w:jc w:val="both"/>
        <w:rPr>
          <w:rFonts w:ascii="Verdana" w:hAnsi="Verdana" w:cs="Arial"/>
          <w:b/>
          <w:sz w:val="20"/>
          <w:szCs w:val="20"/>
        </w:rPr>
      </w:pPr>
    </w:p>
    <w:p w:rsidR="009F780F" w:rsidRPr="005757EA" w:rsidRDefault="009F780F" w:rsidP="00385560">
      <w:pPr>
        <w:spacing w:line="276" w:lineRule="auto"/>
        <w:jc w:val="both"/>
        <w:rPr>
          <w:rFonts w:ascii="Verdana" w:hAnsi="Verdana" w:cs="Arial"/>
          <w:b/>
          <w:sz w:val="20"/>
          <w:szCs w:val="20"/>
        </w:rPr>
      </w:pPr>
      <w:r w:rsidRPr="005757EA">
        <w:rPr>
          <w:rFonts w:ascii="Verdana" w:hAnsi="Verdana" w:cs="Arial"/>
          <w:b/>
          <w:sz w:val="20"/>
          <w:szCs w:val="20"/>
        </w:rPr>
        <w:t xml:space="preserve">SUBMISSION ON THE INQUIRY INTO THE IDENTIFICATION AND SUPPORT FOR STUDENTS WITH DYSLEXIA, DYSPRAXIA, AND AUTISM SPECTRUM DISORDERS IN PRIMARY AND SECONDARY SCHOOLS. </w:t>
      </w: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r w:rsidRPr="005757EA">
        <w:rPr>
          <w:rFonts w:ascii="Verdana" w:hAnsi="Verdana" w:cs="Arial"/>
          <w:sz w:val="20"/>
          <w:szCs w:val="20"/>
        </w:rPr>
        <w:t>To: Parliament’s Education and Science Select Committee</w:t>
      </w:r>
    </w:p>
    <w:p w:rsidR="009F780F"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Style w:val="Hyperlink"/>
          <w:rFonts w:ascii="Verdana" w:hAnsi="Verdana" w:cs="Arial"/>
          <w:sz w:val="20"/>
          <w:szCs w:val="20"/>
        </w:rPr>
      </w:pPr>
      <w:r w:rsidRPr="005757EA">
        <w:rPr>
          <w:rFonts w:ascii="Verdana" w:hAnsi="Verdana" w:cs="Arial"/>
          <w:sz w:val="20"/>
          <w:szCs w:val="20"/>
        </w:rPr>
        <w:t xml:space="preserve">This submission is from Dyslexia Foundation of New Zealand, DFNZ. We wish to appear before the committee to speak to our submission. DFNZ Managing Trustee, Esther Whitehead, can be contacted </w:t>
      </w:r>
      <w:r>
        <w:rPr>
          <w:rFonts w:ascii="Verdana" w:hAnsi="Verdana" w:cs="Arial"/>
          <w:sz w:val="20"/>
          <w:szCs w:val="20"/>
        </w:rPr>
        <w:t xml:space="preserve">as below. </w:t>
      </w:r>
      <w:r w:rsidRPr="005757EA">
        <w:rPr>
          <w:rFonts w:ascii="Verdana" w:hAnsi="Verdana" w:cs="Arial"/>
          <w:sz w:val="20"/>
          <w:szCs w:val="20"/>
        </w:rPr>
        <w:t xml:space="preserve"> </w:t>
      </w:r>
    </w:p>
    <w:p w:rsidR="009F780F" w:rsidRPr="005757EA" w:rsidRDefault="009F780F" w:rsidP="00385560">
      <w:pPr>
        <w:spacing w:line="276" w:lineRule="auto"/>
        <w:jc w:val="both"/>
        <w:rPr>
          <w:rStyle w:val="Hyperlink"/>
          <w:rFonts w:ascii="Verdana" w:hAnsi="Verdana" w:cs="Arial"/>
          <w:sz w:val="20"/>
          <w:szCs w:val="20"/>
        </w:rPr>
      </w:pP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r w:rsidRPr="005757EA">
        <w:rPr>
          <w:rFonts w:ascii="Verdana" w:hAnsi="Verdana" w:cs="Arial"/>
          <w:sz w:val="20"/>
          <w:szCs w:val="20"/>
        </w:rPr>
        <w:t>Kind regards</w:t>
      </w: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r w:rsidRPr="005757EA">
        <w:rPr>
          <w:rFonts w:ascii="Verdana" w:hAnsi="Verdana" w:cs="Arial"/>
          <w:noProof/>
          <w:sz w:val="20"/>
          <w:szCs w:val="20"/>
          <w:lang w:val="en-NZ" w:eastAsia="en-NZ"/>
        </w:rPr>
        <w:drawing>
          <wp:inline distT="0" distB="0" distL="0" distR="0">
            <wp:extent cx="1761068" cy="440267"/>
            <wp:effectExtent l="0" t="0" r="0" b="0"/>
            <wp:docPr id="2" name="Picture 2" descr="Macintosh HD:Users:esther:Desktop:ALL ESTHER'S STUFF:Esther-Signature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sther:Desktop:ALL ESTHER'S STUFF:Esther-Signature387.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61068" cy="440267"/>
                    </a:xfrm>
                    <a:prstGeom prst="rect">
                      <a:avLst/>
                    </a:prstGeom>
                    <a:noFill/>
                    <a:ln>
                      <a:noFill/>
                    </a:ln>
                  </pic:spPr>
                </pic:pic>
              </a:graphicData>
            </a:graphic>
          </wp:inline>
        </w:drawing>
      </w: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r w:rsidRPr="005757EA">
        <w:rPr>
          <w:rFonts w:ascii="Verdana" w:hAnsi="Verdana" w:cs="Arial"/>
          <w:sz w:val="20"/>
          <w:szCs w:val="20"/>
        </w:rPr>
        <w:t>Esther Whitehead</w:t>
      </w: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r w:rsidRPr="005757EA">
        <w:rPr>
          <w:rFonts w:ascii="Verdana" w:hAnsi="Verdana" w:cs="Arial"/>
          <w:sz w:val="20"/>
          <w:szCs w:val="20"/>
        </w:rPr>
        <w:t>Managing Trustee</w:t>
      </w:r>
    </w:p>
    <w:p w:rsidR="009F780F" w:rsidRDefault="009F780F" w:rsidP="00385560">
      <w:pPr>
        <w:widowControl w:val="0"/>
        <w:autoSpaceDE w:val="0"/>
        <w:autoSpaceDN w:val="0"/>
        <w:adjustRightInd w:val="0"/>
        <w:spacing w:line="276" w:lineRule="auto"/>
        <w:jc w:val="both"/>
        <w:rPr>
          <w:rFonts w:ascii="Verdana" w:hAnsi="Verdana" w:cs="Arial"/>
          <w:sz w:val="20"/>
          <w:szCs w:val="20"/>
        </w:rPr>
      </w:pPr>
      <w:r w:rsidRPr="005757EA">
        <w:rPr>
          <w:rFonts w:ascii="Verdana" w:hAnsi="Verdana" w:cs="Arial"/>
          <w:sz w:val="20"/>
          <w:szCs w:val="20"/>
        </w:rPr>
        <w:t>Dyslexia Foundation of NZ</w:t>
      </w:r>
    </w:p>
    <w:p w:rsidR="009F780F" w:rsidRDefault="009F780F" w:rsidP="00385560">
      <w:pPr>
        <w:widowControl w:val="0"/>
        <w:autoSpaceDE w:val="0"/>
        <w:autoSpaceDN w:val="0"/>
        <w:adjustRightInd w:val="0"/>
        <w:spacing w:line="276" w:lineRule="auto"/>
        <w:jc w:val="both"/>
        <w:rPr>
          <w:rFonts w:ascii="Verdana" w:hAnsi="Verdana" w:cs="Arial"/>
          <w:sz w:val="20"/>
          <w:szCs w:val="20"/>
        </w:rPr>
      </w:pPr>
      <w:r>
        <w:rPr>
          <w:rFonts w:ascii="Verdana" w:hAnsi="Verdana" w:cs="Arial"/>
          <w:sz w:val="20"/>
          <w:szCs w:val="20"/>
        </w:rPr>
        <w:t xml:space="preserve">Email: </w:t>
      </w:r>
      <w:hyperlink r:id="rId6" w:history="1">
        <w:r w:rsidRPr="005757EA">
          <w:rPr>
            <w:rStyle w:val="Hyperlink"/>
            <w:rFonts w:ascii="Verdana" w:hAnsi="Verdana" w:cs="Arial"/>
            <w:sz w:val="20"/>
            <w:szCs w:val="20"/>
          </w:rPr>
          <w:t>esther@4d.org.nz</w:t>
        </w:r>
      </w:hyperlink>
    </w:p>
    <w:p w:rsidR="009F780F" w:rsidRDefault="009F780F" w:rsidP="00385560">
      <w:pPr>
        <w:widowControl w:val="0"/>
        <w:autoSpaceDE w:val="0"/>
        <w:autoSpaceDN w:val="0"/>
        <w:adjustRightInd w:val="0"/>
        <w:spacing w:line="276" w:lineRule="auto"/>
        <w:jc w:val="both"/>
        <w:rPr>
          <w:rFonts w:ascii="Verdana" w:hAnsi="Verdana" w:cs="Arial"/>
          <w:sz w:val="20"/>
          <w:szCs w:val="20"/>
        </w:rPr>
      </w:pPr>
      <w:r>
        <w:rPr>
          <w:rFonts w:ascii="Verdana" w:hAnsi="Verdana" w:cs="Arial"/>
          <w:sz w:val="20"/>
          <w:szCs w:val="20"/>
        </w:rPr>
        <w:t xml:space="preserve">Phone: </w:t>
      </w:r>
      <w:r w:rsidR="00E47CA2">
        <w:rPr>
          <w:rFonts w:ascii="Verdana" w:hAnsi="Verdana" w:cs="Arial"/>
          <w:sz w:val="20"/>
          <w:szCs w:val="20"/>
        </w:rPr>
        <w:t>021 243 0741</w:t>
      </w:r>
    </w:p>
    <w:p w:rsidR="009F780F" w:rsidRPr="005757EA" w:rsidRDefault="009F780F" w:rsidP="00385560">
      <w:pPr>
        <w:widowControl w:val="0"/>
        <w:autoSpaceDE w:val="0"/>
        <w:autoSpaceDN w:val="0"/>
        <w:adjustRightInd w:val="0"/>
        <w:spacing w:line="276" w:lineRule="auto"/>
        <w:jc w:val="both"/>
        <w:rPr>
          <w:rFonts w:ascii="Verdana" w:hAnsi="Verdana" w:cs="Arial"/>
          <w:sz w:val="20"/>
          <w:szCs w:val="20"/>
        </w:rPr>
      </w:pPr>
    </w:p>
    <w:p w:rsidR="009F780F" w:rsidRDefault="009F780F" w:rsidP="00385560">
      <w:pPr>
        <w:spacing w:line="276" w:lineRule="auto"/>
        <w:jc w:val="both"/>
        <w:rPr>
          <w:rFonts w:ascii="Verdana" w:hAnsi="Verdana" w:cs="Arial"/>
          <w:sz w:val="20"/>
          <w:szCs w:val="20"/>
        </w:rPr>
      </w:pPr>
    </w:p>
    <w:p w:rsidR="00070330" w:rsidRDefault="00070330" w:rsidP="00385560">
      <w:pPr>
        <w:spacing w:line="276" w:lineRule="auto"/>
        <w:jc w:val="both"/>
        <w:rPr>
          <w:rFonts w:ascii="Verdana" w:hAnsi="Verdana" w:cs="Arial"/>
          <w:sz w:val="20"/>
          <w:szCs w:val="20"/>
        </w:rPr>
      </w:pPr>
    </w:p>
    <w:p w:rsidR="00070330" w:rsidRDefault="00070330" w:rsidP="00385560">
      <w:pPr>
        <w:spacing w:line="276" w:lineRule="auto"/>
        <w:jc w:val="both"/>
        <w:rPr>
          <w:rFonts w:ascii="Verdana" w:hAnsi="Verdana" w:cs="Arial"/>
          <w:sz w:val="20"/>
          <w:szCs w:val="20"/>
        </w:rPr>
      </w:pPr>
    </w:p>
    <w:p w:rsidR="00070330" w:rsidRDefault="00070330" w:rsidP="00385560">
      <w:pPr>
        <w:spacing w:line="276" w:lineRule="auto"/>
        <w:jc w:val="both"/>
        <w:rPr>
          <w:rFonts w:ascii="Verdana" w:hAnsi="Verdana" w:cs="Arial"/>
          <w:sz w:val="20"/>
          <w:szCs w:val="20"/>
        </w:rPr>
      </w:pPr>
    </w:p>
    <w:p w:rsidR="00070330" w:rsidRDefault="00070330" w:rsidP="00385560">
      <w:pPr>
        <w:spacing w:line="276" w:lineRule="auto"/>
        <w:jc w:val="both"/>
        <w:rPr>
          <w:rFonts w:ascii="Verdana" w:hAnsi="Verdana" w:cs="Arial"/>
          <w:sz w:val="20"/>
          <w:szCs w:val="20"/>
        </w:rPr>
      </w:pPr>
    </w:p>
    <w:p w:rsidR="00070330" w:rsidRPr="005757EA" w:rsidRDefault="00070330" w:rsidP="00385560">
      <w:pPr>
        <w:spacing w:line="276" w:lineRule="auto"/>
        <w:jc w:val="both"/>
        <w:rPr>
          <w:rStyle w:val="Hyperlink"/>
          <w:rFonts w:ascii="Verdana" w:hAnsi="Verdana" w:cs="Arial"/>
          <w:sz w:val="20"/>
          <w:szCs w:val="20"/>
        </w:rPr>
      </w:pPr>
    </w:p>
    <w:p w:rsidR="009F780F" w:rsidRPr="005757EA" w:rsidRDefault="009F780F" w:rsidP="00385560">
      <w:pPr>
        <w:spacing w:line="276" w:lineRule="auto"/>
        <w:jc w:val="both"/>
        <w:rPr>
          <w:rStyle w:val="Hyperlink"/>
          <w:rFonts w:ascii="Verdana" w:hAnsi="Verdana" w:cs="Arial"/>
          <w:sz w:val="20"/>
          <w:szCs w:val="20"/>
        </w:rPr>
      </w:pPr>
    </w:p>
    <w:p w:rsidR="009F780F" w:rsidRPr="005757EA" w:rsidRDefault="009F780F" w:rsidP="00385560">
      <w:pPr>
        <w:spacing w:line="276" w:lineRule="auto"/>
        <w:jc w:val="both"/>
        <w:rPr>
          <w:rStyle w:val="Hyperlink"/>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p>
    <w:p w:rsidR="00385560" w:rsidRDefault="00385560" w:rsidP="00385560">
      <w:pPr>
        <w:spacing w:line="276" w:lineRule="auto"/>
        <w:jc w:val="both"/>
        <w:rPr>
          <w:rFonts w:ascii="Verdana" w:hAnsi="Verdana" w:cs="Arial"/>
          <w:b/>
          <w:sz w:val="20"/>
          <w:szCs w:val="20"/>
        </w:rPr>
      </w:pPr>
    </w:p>
    <w:p w:rsidR="00712E27" w:rsidRDefault="00712E27">
      <w:pPr>
        <w:rPr>
          <w:rFonts w:ascii="Verdana" w:hAnsi="Verdana" w:cs="Arial"/>
          <w:b/>
          <w:szCs w:val="20"/>
        </w:rPr>
      </w:pPr>
      <w:r>
        <w:rPr>
          <w:rFonts w:ascii="Verdana" w:hAnsi="Verdana" w:cs="Arial"/>
          <w:b/>
          <w:szCs w:val="20"/>
        </w:rPr>
        <w:br w:type="page"/>
      </w:r>
    </w:p>
    <w:p w:rsidR="009F780F" w:rsidRPr="00385560" w:rsidRDefault="009F780F" w:rsidP="00385560">
      <w:pPr>
        <w:spacing w:line="276" w:lineRule="auto"/>
        <w:jc w:val="both"/>
        <w:rPr>
          <w:rFonts w:ascii="Verdana" w:hAnsi="Verdana" w:cs="Arial"/>
          <w:b/>
          <w:sz w:val="20"/>
          <w:szCs w:val="20"/>
        </w:rPr>
      </w:pPr>
      <w:r w:rsidRPr="000B2FB2">
        <w:rPr>
          <w:rFonts w:ascii="Verdana" w:hAnsi="Verdana" w:cs="Arial"/>
          <w:b/>
          <w:szCs w:val="20"/>
        </w:rPr>
        <w:lastRenderedPageBreak/>
        <w:t xml:space="preserve">DYLEXIA FOUNDATION OF NEW ZEALAND SUBMISSION </w:t>
      </w:r>
    </w:p>
    <w:p w:rsidR="009F780F" w:rsidRPr="005757EA" w:rsidRDefault="009F780F" w:rsidP="00385560">
      <w:pPr>
        <w:spacing w:line="276" w:lineRule="auto"/>
        <w:jc w:val="both"/>
        <w:rPr>
          <w:rFonts w:ascii="Verdana" w:hAnsi="Verdana" w:cs="Arial"/>
          <w:b/>
          <w:sz w:val="20"/>
          <w:szCs w:val="20"/>
        </w:rPr>
      </w:pPr>
    </w:p>
    <w:p w:rsidR="009F780F" w:rsidRPr="005757EA" w:rsidRDefault="009F780F" w:rsidP="00385560">
      <w:pPr>
        <w:spacing w:line="276" w:lineRule="auto"/>
        <w:jc w:val="both"/>
        <w:rPr>
          <w:rFonts w:ascii="Verdana" w:hAnsi="Verdana" w:cs="Arial"/>
          <w:b/>
          <w:sz w:val="20"/>
          <w:szCs w:val="20"/>
        </w:rPr>
      </w:pPr>
      <w:r w:rsidRPr="005757EA">
        <w:rPr>
          <w:rFonts w:ascii="Verdana" w:hAnsi="Verdana" w:cs="Arial"/>
          <w:sz w:val="20"/>
          <w:szCs w:val="20"/>
        </w:rPr>
        <w:t>Dyslexia F</w:t>
      </w:r>
      <w:r w:rsidR="00385560">
        <w:rPr>
          <w:rFonts w:ascii="Verdana" w:hAnsi="Verdana" w:cs="Arial"/>
          <w:sz w:val="20"/>
          <w:szCs w:val="20"/>
        </w:rPr>
        <w:t>oundation of New Zealand (DFNZ)</w:t>
      </w:r>
      <w:r w:rsidRPr="005757EA">
        <w:rPr>
          <w:rFonts w:ascii="Verdana" w:hAnsi="Verdana" w:cs="Arial"/>
          <w:sz w:val="20"/>
          <w:szCs w:val="20"/>
        </w:rPr>
        <w:t xml:space="preserve"> supports the intent of the </w:t>
      </w:r>
      <w:r w:rsidRPr="005757EA">
        <w:rPr>
          <w:rFonts w:ascii="Verdana" w:hAnsi="Verdana" w:cs="Arial"/>
          <w:b/>
          <w:sz w:val="20"/>
          <w:szCs w:val="20"/>
        </w:rPr>
        <w:t>Inquiry into the identification and support for students with dyslexia, dyspraxia, and autism spectrum disorders in primary and secondary schools.</w:t>
      </w:r>
      <w:r w:rsidR="00B77B60">
        <w:rPr>
          <w:rFonts w:ascii="Verdana" w:hAnsi="Verdana" w:cs="Arial"/>
          <w:sz w:val="20"/>
          <w:szCs w:val="20"/>
        </w:rPr>
        <w:t xml:space="preserve"> </w:t>
      </w:r>
      <w:r w:rsidR="00B77B60">
        <w:rPr>
          <w:rFonts w:ascii="Verdana" w:hAnsi="Verdana" w:cs="Arial"/>
          <w:b/>
          <w:sz w:val="20"/>
          <w:szCs w:val="20"/>
        </w:rPr>
        <w:t xml:space="preserve"> </w:t>
      </w:r>
      <w:r w:rsidRPr="005757EA">
        <w:rPr>
          <w:rFonts w:ascii="Verdana" w:hAnsi="Verdana" w:cs="Arial"/>
          <w:b/>
          <w:sz w:val="20"/>
          <w:szCs w:val="20"/>
        </w:rPr>
        <w:t xml:space="preserve"> </w:t>
      </w:r>
    </w:p>
    <w:p w:rsidR="009F780F" w:rsidRPr="005757EA" w:rsidRDefault="009F780F" w:rsidP="00385560">
      <w:pPr>
        <w:spacing w:line="276" w:lineRule="auto"/>
        <w:jc w:val="both"/>
        <w:rPr>
          <w:rFonts w:ascii="Verdana" w:hAnsi="Verdana" w:cs="Arial"/>
          <w:sz w:val="20"/>
          <w:szCs w:val="20"/>
        </w:rPr>
      </w:pPr>
    </w:p>
    <w:p w:rsidR="009F780F" w:rsidRDefault="009F780F" w:rsidP="00385560">
      <w:pPr>
        <w:spacing w:line="276" w:lineRule="auto"/>
        <w:jc w:val="both"/>
        <w:rPr>
          <w:rFonts w:ascii="Verdana" w:hAnsi="Verdana" w:cs="Arial"/>
          <w:sz w:val="20"/>
          <w:szCs w:val="20"/>
        </w:rPr>
      </w:pPr>
      <w:r w:rsidRPr="005757EA">
        <w:rPr>
          <w:rFonts w:ascii="Verdana" w:hAnsi="Verdana" w:cs="Arial"/>
          <w:sz w:val="20"/>
          <w:szCs w:val="20"/>
        </w:rPr>
        <w:t xml:space="preserve">DFNZ was formed in November 2006 to provide a voice for, and services to, the estimated one in ten New Zealanders with dyslexia as well as to those supporting them. Its mission is to increase the awareness, recognition, understanding and acceptance of dyslexia as an alternative way of thinking. </w:t>
      </w:r>
    </w:p>
    <w:p w:rsidR="00945895" w:rsidRPr="005757EA" w:rsidRDefault="00945895" w:rsidP="00385560">
      <w:pPr>
        <w:spacing w:line="276" w:lineRule="auto"/>
        <w:jc w:val="both"/>
        <w:rPr>
          <w:rFonts w:ascii="Verdana" w:hAnsi="Verdana" w:cs="Arial"/>
          <w:sz w:val="20"/>
          <w:szCs w:val="20"/>
        </w:rPr>
      </w:pPr>
    </w:p>
    <w:p w:rsidR="009F780F" w:rsidRPr="00F4275B" w:rsidRDefault="009F780F" w:rsidP="00385560">
      <w:pPr>
        <w:spacing w:line="276" w:lineRule="auto"/>
        <w:jc w:val="both"/>
        <w:rPr>
          <w:rFonts w:ascii="Verdana" w:hAnsi="Verdana" w:cs="Verdana"/>
          <w:sz w:val="20"/>
          <w:szCs w:val="20"/>
        </w:rPr>
      </w:pPr>
      <w:r w:rsidRPr="005757EA">
        <w:rPr>
          <w:rFonts w:ascii="Verdana" w:hAnsi="Verdana" w:cs="Arial"/>
          <w:sz w:val="20"/>
          <w:szCs w:val="20"/>
        </w:rPr>
        <w:t xml:space="preserve">Since inception in November 2006, DFNZ has built its reputation on successful advocacy and action. </w:t>
      </w:r>
      <w:r w:rsidRPr="005757EA">
        <w:rPr>
          <w:rFonts w:ascii="Verdana" w:hAnsi="Verdana" w:cs="Arial"/>
          <w:sz w:val="20"/>
          <w:szCs w:val="20"/>
          <w:lang w:val="en-GB" w:eastAsia="en-NZ"/>
        </w:rPr>
        <w:t>From lobbying the Government for dyslexia to be officially recognised, achieved in 2007, through to working closely with the Government on the inclusive education agenda, the landscape of dyslexia has been fundamentally changed. DFNZ</w:t>
      </w:r>
      <w:r>
        <w:rPr>
          <w:rFonts w:ascii="Verdana" w:hAnsi="Verdana" w:cs="Arial"/>
          <w:sz w:val="20"/>
          <w:szCs w:val="20"/>
          <w:lang w:val="en-GB" w:eastAsia="en-NZ"/>
        </w:rPr>
        <w:t xml:space="preserve"> </w:t>
      </w:r>
      <w:r>
        <w:rPr>
          <w:rFonts w:ascii="Verdana" w:hAnsi="Verdana" w:cs="Arial"/>
          <w:color w:val="000000"/>
          <w:sz w:val="20"/>
          <w:szCs w:val="20"/>
          <w:lang w:val="en-GB" w:eastAsia="en-NZ"/>
        </w:rPr>
        <w:t xml:space="preserve">continues to work alongside schools, </w:t>
      </w:r>
      <w:r>
        <w:rPr>
          <w:rFonts w:ascii="Verdana" w:hAnsi="Verdana" w:cs="Verdana"/>
          <w:sz w:val="20"/>
          <w:szCs w:val="20"/>
        </w:rPr>
        <w:t>Ministry of Education and NZQA, as well as social support agencies and information and resource providers, to improve</w:t>
      </w:r>
      <w:r w:rsidRPr="005C1AF4">
        <w:rPr>
          <w:rFonts w:ascii="Verdana" w:hAnsi="Verdana" w:cs="Verdana"/>
          <w:sz w:val="20"/>
          <w:szCs w:val="20"/>
        </w:rPr>
        <w:t xml:space="preserve"> the dyslexic student’s experience and achievements by ensuring that legal rights to </w:t>
      </w:r>
      <w:r w:rsidRPr="005C1AF4">
        <w:rPr>
          <w:rFonts w:ascii="Verdana" w:hAnsi="Verdana"/>
          <w:sz w:val="20"/>
          <w:szCs w:val="20"/>
        </w:rPr>
        <w:t>inclusive learning and accommodations are delivered on</w:t>
      </w:r>
      <w:r>
        <w:rPr>
          <w:rFonts w:ascii="Verdana" w:hAnsi="Verdana" w:cs="Verdana"/>
          <w:sz w:val="20"/>
          <w:szCs w:val="20"/>
        </w:rPr>
        <w:t xml:space="preserve">. </w:t>
      </w:r>
      <w:r>
        <w:rPr>
          <w:rFonts w:ascii="Verdana" w:hAnsi="Verdana" w:cs="Arial"/>
          <w:sz w:val="20"/>
          <w:szCs w:val="20"/>
        </w:rPr>
        <w:t xml:space="preserve"> </w:t>
      </w:r>
    </w:p>
    <w:p w:rsidR="009F780F" w:rsidRDefault="009F780F" w:rsidP="00385560">
      <w:pPr>
        <w:spacing w:line="276" w:lineRule="auto"/>
        <w:jc w:val="both"/>
        <w:rPr>
          <w:rFonts w:ascii="Verdana" w:hAnsi="Verdana" w:cs="Verdana"/>
          <w:sz w:val="20"/>
          <w:szCs w:val="20"/>
        </w:rPr>
      </w:pPr>
    </w:p>
    <w:p w:rsidR="009F780F" w:rsidRDefault="009F780F" w:rsidP="00385560">
      <w:pPr>
        <w:autoSpaceDE w:val="0"/>
        <w:autoSpaceDN w:val="0"/>
        <w:adjustRightInd w:val="0"/>
        <w:spacing w:line="276" w:lineRule="auto"/>
        <w:jc w:val="both"/>
        <w:rPr>
          <w:rFonts w:ascii="Verdana" w:hAnsi="Verdana" w:cs="Arial"/>
          <w:sz w:val="20"/>
          <w:szCs w:val="20"/>
        </w:rPr>
      </w:pPr>
      <w:r w:rsidRPr="00790948">
        <w:rPr>
          <w:rFonts w:ascii="Verdana" w:hAnsi="Verdana" w:cs="Arial"/>
          <w:sz w:val="20"/>
          <w:szCs w:val="20"/>
        </w:rPr>
        <w:t xml:space="preserve">This year, DFNZ has activated a second agenda </w:t>
      </w:r>
      <w:r>
        <w:rPr>
          <w:rFonts w:ascii="Verdana" w:hAnsi="Verdana" w:cs="Arial"/>
          <w:sz w:val="20"/>
          <w:szCs w:val="20"/>
        </w:rPr>
        <w:t xml:space="preserve">of </w:t>
      </w:r>
      <w:r w:rsidRPr="00790948">
        <w:rPr>
          <w:rFonts w:ascii="Verdana" w:hAnsi="Verdana" w:cs="Arial"/>
          <w:sz w:val="20"/>
          <w:szCs w:val="20"/>
        </w:rPr>
        <w:t>youth justice</w:t>
      </w:r>
      <w:r>
        <w:rPr>
          <w:rFonts w:ascii="Verdana" w:hAnsi="Verdana" w:cs="Arial"/>
          <w:sz w:val="20"/>
          <w:szCs w:val="20"/>
        </w:rPr>
        <w:t xml:space="preserve">, </w:t>
      </w:r>
      <w:r w:rsidRPr="00790948">
        <w:rPr>
          <w:rFonts w:ascii="Verdana" w:hAnsi="Verdana" w:cs="Arial"/>
          <w:sz w:val="20"/>
          <w:szCs w:val="20"/>
        </w:rPr>
        <w:t>which dovetails with its ongoing education advocacy.</w:t>
      </w:r>
      <w:r>
        <w:rPr>
          <w:rFonts w:ascii="Verdana" w:hAnsi="Verdana" w:cs="Arial"/>
          <w:sz w:val="20"/>
          <w:szCs w:val="20"/>
        </w:rPr>
        <w:t xml:space="preserve"> Its youth justice objectives are centered on ensuring that </w:t>
      </w:r>
      <w:r w:rsidRPr="006C37FD">
        <w:rPr>
          <w:rFonts w:ascii="Verdana" w:hAnsi="Verdana" w:cs="Verdana"/>
          <w:sz w:val="20"/>
          <w:szCs w:val="20"/>
        </w:rPr>
        <w:t>dyslexic youth are not entrapped in a system that treats them unfairly as adults. Difficulty with the acquisition of basic skills like reading and spelling, slower cognitive processing speeds and comprehension</w:t>
      </w:r>
      <w:r>
        <w:rPr>
          <w:rFonts w:ascii="Verdana" w:hAnsi="Verdana" w:cs="Verdana"/>
          <w:sz w:val="20"/>
          <w:szCs w:val="20"/>
        </w:rPr>
        <w:t>, among other things can</w:t>
      </w:r>
      <w:r w:rsidRPr="006C37FD">
        <w:rPr>
          <w:rFonts w:ascii="Verdana" w:hAnsi="Verdana" w:cs="Verdana"/>
          <w:sz w:val="20"/>
          <w:szCs w:val="20"/>
        </w:rPr>
        <w:t xml:space="preserve"> contribute to this.</w:t>
      </w:r>
      <w:r>
        <w:rPr>
          <w:rFonts w:ascii="Verdana" w:hAnsi="Verdana" w:cs="Verdana"/>
          <w:sz w:val="20"/>
          <w:szCs w:val="20"/>
        </w:rPr>
        <w:t xml:space="preserve"> </w:t>
      </w:r>
      <w:r w:rsidRPr="00790948">
        <w:rPr>
          <w:rFonts w:ascii="Verdana" w:hAnsi="Verdana" w:cs="Arial"/>
          <w:sz w:val="20"/>
          <w:szCs w:val="20"/>
        </w:rPr>
        <w:t xml:space="preserve"> </w:t>
      </w:r>
    </w:p>
    <w:p w:rsidR="009F780F" w:rsidRDefault="009F780F" w:rsidP="00385560">
      <w:pPr>
        <w:autoSpaceDE w:val="0"/>
        <w:autoSpaceDN w:val="0"/>
        <w:adjustRightInd w:val="0"/>
        <w:spacing w:line="276" w:lineRule="auto"/>
        <w:jc w:val="both"/>
        <w:rPr>
          <w:rFonts w:ascii="Verdana" w:hAnsi="Verdana" w:cs="Arial"/>
          <w:sz w:val="20"/>
          <w:szCs w:val="20"/>
        </w:rPr>
      </w:pPr>
    </w:p>
    <w:p w:rsidR="009F780F" w:rsidRDefault="009F780F" w:rsidP="00385560">
      <w:pPr>
        <w:autoSpaceDE w:val="0"/>
        <w:autoSpaceDN w:val="0"/>
        <w:adjustRightInd w:val="0"/>
        <w:spacing w:line="276" w:lineRule="auto"/>
        <w:jc w:val="both"/>
        <w:rPr>
          <w:rFonts w:ascii="Verdana" w:hAnsi="Verdana" w:cs="Calibri"/>
          <w:sz w:val="20"/>
          <w:szCs w:val="20"/>
        </w:rPr>
      </w:pPr>
      <w:r>
        <w:rPr>
          <w:rFonts w:ascii="Verdana" w:hAnsi="Verdana" w:cs="Arial"/>
          <w:sz w:val="20"/>
          <w:szCs w:val="20"/>
        </w:rPr>
        <w:t>The twin</w:t>
      </w:r>
      <w:r w:rsidR="00712E27">
        <w:rPr>
          <w:rFonts w:ascii="Verdana" w:hAnsi="Verdana" w:cs="Arial"/>
          <w:sz w:val="20"/>
          <w:szCs w:val="20"/>
        </w:rPr>
        <w:t xml:space="preserve"> </w:t>
      </w:r>
      <w:r w:rsidRPr="00790948">
        <w:rPr>
          <w:rFonts w:ascii="Verdana" w:hAnsi="Verdana" w:cs="Arial"/>
          <w:sz w:val="20"/>
          <w:szCs w:val="20"/>
        </w:rPr>
        <w:t xml:space="preserve">focus on education and youth justice </w:t>
      </w:r>
      <w:r w:rsidRPr="00790948">
        <w:rPr>
          <w:rFonts w:ascii="Verdana" w:hAnsi="Verdana"/>
          <w:sz w:val="20"/>
          <w:szCs w:val="20"/>
        </w:rPr>
        <w:t xml:space="preserve">stems from the simple fact that the teenage years can be the breakpoint for those with learning differences. </w:t>
      </w:r>
      <w:r w:rsidRPr="00790948">
        <w:rPr>
          <w:rFonts w:ascii="Verdana" w:hAnsi="Verdana" w:cs="Calibri"/>
          <w:sz w:val="20"/>
          <w:szCs w:val="20"/>
        </w:rPr>
        <w:t xml:space="preserve">Often, dyslexia’s greatest difficulty </w:t>
      </w:r>
      <w:r w:rsidRPr="00790948">
        <w:rPr>
          <w:rFonts w:ascii="Verdana" w:eastAsia="Calibri" w:hAnsi="Verdana" w:cs="Calibri"/>
          <w:sz w:val="20"/>
          <w:szCs w:val="20"/>
        </w:rPr>
        <w:t xml:space="preserve">is self-esteem – it only becomes a disability if not appropriately addressed. </w:t>
      </w:r>
      <w:r w:rsidRPr="00790948">
        <w:rPr>
          <w:rFonts w:ascii="Verdana" w:hAnsi="Verdana" w:cs="Arial"/>
          <w:sz w:val="20"/>
          <w:szCs w:val="20"/>
        </w:rPr>
        <w:t xml:space="preserve">If appropriately addressed and supported, dyslexia can become a key driver for creative thinking, </w:t>
      </w:r>
      <w:r w:rsidRPr="00790948">
        <w:rPr>
          <w:rFonts w:ascii="Verdana" w:hAnsi="Verdana" w:cs="Calibri"/>
          <w:sz w:val="20"/>
          <w:szCs w:val="20"/>
        </w:rPr>
        <w:t xml:space="preserve">innovation, big picture thinking, enhanced spatial understanding and out of the box problem solving. </w:t>
      </w:r>
    </w:p>
    <w:p w:rsidR="00A76B05" w:rsidRPr="005757EA" w:rsidRDefault="00A76B05" w:rsidP="00385560">
      <w:pPr>
        <w:autoSpaceDE w:val="0"/>
        <w:autoSpaceDN w:val="0"/>
        <w:adjustRightInd w:val="0"/>
        <w:spacing w:line="276" w:lineRule="auto"/>
        <w:jc w:val="both"/>
        <w:rPr>
          <w:rFonts w:ascii="Verdana" w:hAnsi="Verdana" w:cs="Arial"/>
          <w:sz w:val="20"/>
          <w:szCs w:val="20"/>
        </w:rPr>
      </w:pPr>
    </w:p>
    <w:p w:rsidR="009F780F" w:rsidRPr="005757EA" w:rsidRDefault="009F780F" w:rsidP="00385560">
      <w:pPr>
        <w:autoSpaceDE w:val="0"/>
        <w:autoSpaceDN w:val="0"/>
        <w:adjustRightInd w:val="0"/>
        <w:spacing w:line="276" w:lineRule="auto"/>
        <w:jc w:val="both"/>
        <w:rPr>
          <w:rFonts w:ascii="Verdana" w:hAnsi="Verdana" w:cs="Arial"/>
          <w:sz w:val="20"/>
          <w:szCs w:val="20"/>
        </w:rPr>
      </w:pPr>
      <w:r w:rsidRPr="005757EA">
        <w:rPr>
          <w:rFonts w:ascii="Verdana" w:hAnsi="Verdana"/>
          <w:sz w:val="20"/>
          <w:szCs w:val="20"/>
        </w:rPr>
        <w:t>If youth offending is the dis-ease, education is the best preventative.</w:t>
      </w:r>
      <w:r>
        <w:rPr>
          <w:rFonts w:ascii="Verdana" w:hAnsi="Verdana"/>
          <w:sz w:val="20"/>
          <w:szCs w:val="20"/>
        </w:rPr>
        <w:t xml:space="preserve"> </w:t>
      </w:r>
      <w:r w:rsidRPr="005757EA">
        <w:rPr>
          <w:rFonts w:ascii="Verdana" w:hAnsi="Verdana" w:cs="Arial"/>
          <w:sz w:val="20"/>
          <w:szCs w:val="20"/>
        </w:rPr>
        <w:t xml:space="preserve">Dyslexia is one of the few causes of social dysfunction that can be easily addressed. By </w:t>
      </w:r>
      <w:r w:rsidR="00712E27" w:rsidRPr="005757EA">
        <w:rPr>
          <w:rFonts w:ascii="Verdana" w:hAnsi="Verdana" w:cs="Arial"/>
          <w:sz w:val="20"/>
          <w:szCs w:val="20"/>
        </w:rPr>
        <w:t>prioriti</w:t>
      </w:r>
      <w:r w:rsidR="0005469A">
        <w:rPr>
          <w:rFonts w:ascii="Verdana" w:hAnsi="Verdana" w:cs="Arial"/>
          <w:sz w:val="20"/>
          <w:szCs w:val="20"/>
        </w:rPr>
        <w:t>s</w:t>
      </w:r>
      <w:r w:rsidR="00712E27" w:rsidRPr="005757EA">
        <w:rPr>
          <w:rFonts w:ascii="Verdana" w:hAnsi="Verdana" w:cs="Arial"/>
          <w:sz w:val="20"/>
          <w:szCs w:val="20"/>
        </w:rPr>
        <w:t>ing</w:t>
      </w:r>
      <w:r w:rsidRPr="005757EA">
        <w:rPr>
          <w:rFonts w:ascii="Verdana" w:hAnsi="Verdana" w:cs="Arial"/>
          <w:sz w:val="20"/>
          <w:szCs w:val="20"/>
        </w:rPr>
        <w:t xml:space="preserve"> and addressing dyslexia in schools – and ensuring that schools deliver on </w:t>
      </w:r>
      <w:r w:rsidRPr="005757EA">
        <w:rPr>
          <w:rFonts w:ascii="Verdana" w:hAnsi="Verdana" w:cs="Verdana"/>
          <w:sz w:val="20"/>
          <w:szCs w:val="20"/>
        </w:rPr>
        <w:t xml:space="preserve">the legal rights that dyslexic students have to appropriate teaching and accommodations – </w:t>
      </w:r>
      <w:r w:rsidRPr="005757EA">
        <w:rPr>
          <w:rFonts w:ascii="Verdana" w:hAnsi="Verdana" w:cs="Arial"/>
          <w:sz w:val="20"/>
          <w:szCs w:val="20"/>
        </w:rPr>
        <w:t xml:space="preserve">we avoid flow on adult-related expenses from social services and mental health services through to the huge costs of incarceration in the prison system.  </w:t>
      </w:r>
    </w:p>
    <w:p w:rsidR="009F780F" w:rsidRPr="005757EA" w:rsidRDefault="009F780F" w:rsidP="00385560">
      <w:pPr>
        <w:spacing w:line="276" w:lineRule="auto"/>
        <w:jc w:val="both"/>
        <w:rPr>
          <w:rFonts w:ascii="Verdana" w:hAnsi="Verdana" w:cs="Arial"/>
          <w:sz w:val="20"/>
          <w:szCs w:val="20"/>
        </w:rPr>
      </w:pPr>
    </w:p>
    <w:p w:rsidR="009F780F" w:rsidRPr="005757EA" w:rsidRDefault="009F780F" w:rsidP="00385560">
      <w:pPr>
        <w:spacing w:line="276" w:lineRule="auto"/>
        <w:jc w:val="both"/>
        <w:rPr>
          <w:rFonts w:ascii="Verdana" w:hAnsi="Verdana" w:cs="Arial"/>
          <w:sz w:val="20"/>
          <w:szCs w:val="20"/>
        </w:rPr>
      </w:pPr>
      <w:r w:rsidRPr="005757EA">
        <w:rPr>
          <w:rFonts w:ascii="Verdana" w:hAnsi="Verdana" w:cs="Arial"/>
          <w:sz w:val="20"/>
          <w:szCs w:val="20"/>
        </w:rPr>
        <w:t xml:space="preserve">DFNZ has an extensive membership base, from parents, students and teachers through to schools, companies and community groups. Working for and alongside our thousands of members, DFNZ </w:t>
      </w:r>
      <w:r>
        <w:rPr>
          <w:rFonts w:ascii="Verdana" w:hAnsi="Verdana" w:cs="Arial"/>
          <w:sz w:val="20"/>
          <w:szCs w:val="20"/>
        </w:rPr>
        <w:t>has a proven track record in</w:t>
      </w:r>
      <w:r w:rsidRPr="005757EA">
        <w:rPr>
          <w:rFonts w:ascii="Verdana" w:hAnsi="Verdana" w:cs="Arial"/>
          <w:sz w:val="20"/>
          <w:szCs w:val="20"/>
        </w:rPr>
        <w:t xml:space="preserve"> build</w:t>
      </w:r>
      <w:r>
        <w:rPr>
          <w:rFonts w:ascii="Verdana" w:hAnsi="Verdana" w:cs="Arial"/>
          <w:sz w:val="20"/>
          <w:szCs w:val="20"/>
        </w:rPr>
        <w:t>ing</w:t>
      </w:r>
      <w:r w:rsidR="00F2387E">
        <w:rPr>
          <w:rFonts w:ascii="Verdana" w:hAnsi="Verdana" w:cs="Arial"/>
          <w:sz w:val="20"/>
          <w:szCs w:val="20"/>
        </w:rPr>
        <w:t xml:space="preserve"> bridges between thos</w:t>
      </w:r>
      <w:r w:rsidRPr="005757EA">
        <w:rPr>
          <w:rFonts w:ascii="Verdana" w:hAnsi="Verdana" w:cs="Arial"/>
          <w:sz w:val="20"/>
          <w:szCs w:val="20"/>
        </w:rPr>
        <w:t xml:space="preserve">e working with and supporting dyslexic children and adults. </w:t>
      </w:r>
      <w:r>
        <w:rPr>
          <w:rFonts w:ascii="Verdana" w:hAnsi="Verdana" w:cs="Arial"/>
          <w:sz w:val="20"/>
          <w:szCs w:val="20"/>
        </w:rPr>
        <w:t xml:space="preserve"> </w:t>
      </w:r>
    </w:p>
    <w:p w:rsidR="00575368" w:rsidRDefault="00575368" w:rsidP="00385560">
      <w:pPr>
        <w:spacing w:line="276" w:lineRule="auto"/>
        <w:jc w:val="both"/>
        <w:rPr>
          <w:rFonts w:ascii="Verdana" w:hAnsi="Verdana" w:cs="Arial"/>
          <w:b/>
          <w:sz w:val="20"/>
          <w:szCs w:val="20"/>
        </w:rPr>
      </w:pPr>
    </w:p>
    <w:p w:rsidR="00575368" w:rsidRDefault="00575368" w:rsidP="00385560">
      <w:pPr>
        <w:spacing w:line="276" w:lineRule="auto"/>
        <w:jc w:val="both"/>
        <w:rPr>
          <w:rFonts w:ascii="Verdana" w:hAnsi="Verdana" w:cs="Arial"/>
          <w:b/>
          <w:sz w:val="20"/>
          <w:szCs w:val="20"/>
        </w:rPr>
      </w:pPr>
    </w:p>
    <w:p w:rsidR="009F780F" w:rsidRPr="005757EA" w:rsidRDefault="009F780F" w:rsidP="00385560">
      <w:pPr>
        <w:spacing w:line="276" w:lineRule="auto"/>
        <w:jc w:val="both"/>
        <w:rPr>
          <w:rFonts w:ascii="Verdana" w:hAnsi="Verdana" w:cs="Arial"/>
          <w:b/>
          <w:sz w:val="20"/>
          <w:szCs w:val="20"/>
        </w:rPr>
      </w:pPr>
      <w:r w:rsidRPr="005757EA">
        <w:rPr>
          <w:rFonts w:ascii="Verdana" w:hAnsi="Verdana" w:cs="Arial"/>
          <w:b/>
          <w:sz w:val="20"/>
          <w:szCs w:val="20"/>
        </w:rPr>
        <w:t>DFNZ WISHES TO MAKE THE FOLLOWING GENERAL COMMENTS:</w:t>
      </w:r>
    </w:p>
    <w:p w:rsidR="009F780F" w:rsidRDefault="009F780F" w:rsidP="00385560">
      <w:pPr>
        <w:spacing w:line="276" w:lineRule="auto"/>
        <w:jc w:val="both"/>
        <w:rPr>
          <w:rFonts w:ascii="Verdana" w:hAnsi="Verdana" w:cs="Arial"/>
          <w:sz w:val="20"/>
          <w:szCs w:val="20"/>
        </w:rPr>
      </w:pPr>
    </w:p>
    <w:p w:rsidR="009F780F" w:rsidRPr="006E0C87" w:rsidRDefault="009F780F" w:rsidP="00385560">
      <w:pPr>
        <w:spacing w:line="276" w:lineRule="auto"/>
        <w:jc w:val="both"/>
        <w:rPr>
          <w:rFonts w:ascii="Verdana" w:hAnsi="Verdana" w:cstheme="minorHAnsi"/>
          <w:sz w:val="20"/>
          <w:szCs w:val="20"/>
        </w:rPr>
      </w:pPr>
      <w:r w:rsidRPr="005757EA">
        <w:rPr>
          <w:rFonts w:ascii="Verdana" w:hAnsi="Verdana" w:cstheme="minorHAnsi"/>
          <w:sz w:val="20"/>
          <w:szCs w:val="20"/>
        </w:rPr>
        <w:t>Dyslexia is widespread in New Zealand</w:t>
      </w:r>
      <w:r>
        <w:rPr>
          <w:rFonts w:ascii="Verdana" w:hAnsi="Verdana" w:cstheme="minorHAnsi"/>
          <w:sz w:val="20"/>
          <w:szCs w:val="20"/>
        </w:rPr>
        <w:t>; conservative estimates are that one in ten people are dyslexic. Dyslexia</w:t>
      </w:r>
      <w:r w:rsidRPr="005757EA">
        <w:rPr>
          <w:rFonts w:ascii="Verdana" w:hAnsi="Verdana" w:cstheme="minorHAnsi"/>
          <w:sz w:val="20"/>
          <w:szCs w:val="20"/>
        </w:rPr>
        <w:t xml:space="preserve"> is </w:t>
      </w:r>
      <w:r w:rsidRPr="001D7089">
        <w:rPr>
          <w:rFonts w:ascii="Verdana" w:hAnsi="Verdana" w:cstheme="minorHAnsi"/>
          <w:b/>
          <w:sz w:val="20"/>
          <w:szCs w:val="20"/>
        </w:rPr>
        <w:t>often misunderstood as a reading disability or, more simplistically, a problem with spelling</w:t>
      </w:r>
      <w:r w:rsidR="000D65A5" w:rsidRPr="001D7089">
        <w:rPr>
          <w:rFonts w:ascii="Verdana" w:hAnsi="Verdana" w:cstheme="minorHAnsi"/>
          <w:b/>
          <w:sz w:val="20"/>
          <w:szCs w:val="20"/>
        </w:rPr>
        <w:t xml:space="preserve"> or decoding</w:t>
      </w:r>
      <w:r w:rsidRPr="005757EA">
        <w:rPr>
          <w:rFonts w:ascii="Verdana" w:hAnsi="Verdana" w:cstheme="minorHAnsi"/>
          <w:sz w:val="20"/>
          <w:szCs w:val="20"/>
        </w:rPr>
        <w:t xml:space="preserve">. </w:t>
      </w:r>
      <w:r>
        <w:rPr>
          <w:rFonts w:ascii="Verdana" w:hAnsi="Verdana" w:cstheme="minorHAnsi"/>
          <w:sz w:val="20"/>
          <w:szCs w:val="20"/>
        </w:rPr>
        <w:t>In reality, dyslexia is a spectrum of neuro-</w:t>
      </w:r>
      <w:r w:rsidR="000D65A5">
        <w:rPr>
          <w:rFonts w:ascii="Verdana" w:hAnsi="Verdana" w:cstheme="minorHAnsi"/>
          <w:sz w:val="20"/>
          <w:szCs w:val="20"/>
        </w:rPr>
        <w:t>differences</w:t>
      </w:r>
      <w:r>
        <w:rPr>
          <w:rFonts w:ascii="Verdana" w:hAnsi="Verdana" w:cstheme="minorHAnsi"/>
          <w:sz w:val="20"/>
          <w:szCs w:val="20"/>
        </w:rPr>
        <w:t xml:space="preserve"> </w:t>
      </w:r>
      <w:r w:rsidR="000D65A5">
        <w:rPr>
          <w:rFonts w:ascii="Verdana" w:hAnsi="Verdana" w:cstheme="minorHAnsi"/>
          <w:sz w:val="20"/>
          <w:szCs w:val="20"/>
        </w:rPr>
        <w:t>which can impact</w:t>
      </w:r>
      <w:r w:rsidRPr="004D341A">
        <w:rPr>
          <w:rFonts w:ascii="Verdana" w:hAnsi="Verdana" w:cs="Calibri"/>
          <w:sz w:val="20"/>
          <w:szCs w:val="20"/>
        </w:rPr>
        <w:t xml:space="preserve"> </w:t>
      </w:r>
      <w:r w:rsidRPr="004D341A">
        <w:rPr>
          <w:rFonts w:ascii="Verdana" w:eastAsia="Calibri" w:hAnsi="Verdana" w:cs="Calibri"/>
          <w:sz w:val="20"/>
          <w:szCs w:val="20"/>
        </w:rPr>
        <w:t xml:space="preserve">motor skills, </w:t>
      </w:r>
      <w:r w:rsidRPr="004D341A">
        <w:rPr>
          <w:rFonts w:ascii="Verdana" w:hAnsi="Verdana" w:cs="Calibri"/>
          <w:sz w:val="20"/>
          <w:szCs w:val="20"/>
        </w:rPr>
        <w:t>cognitive processing speeds and comprehension</w:t>
      </w:r>
      <w:r w:rsidR="000D65A5">
        <w:rPr>
          <w:rFonts w:ascii="Verdana" w:hAnsi="Verdana" w:cs="Calibri"/>
          <w:sz w:val="20"/>
          <w:szCs w:val="20"/>
        </w:rPr>
        <w:t xml:space="preserve"> [written and verbal]</w:t>
      </w:r>
      <w:r w:rsidRPr="004D341A">
        <w:rPr>
          <w:rFonts w:ascii="Verdana" w:hAnsi="Verdana" w:cs="Calibri"/>
          <w:sz w:val="20"/>
          <w:szCs w:val="20"/>
        </w:rPr>
        <w:t xml:space="preserve">, </w:t>
      </w:r>
      <w:r w:rsidRPr="004D341A">
        <w:rPr>
          <w:rFonts w:ascii="Verdana" w:eastAsia="Calibri" w:hAnsi="Verdana" w:cs="Calibri"/>
          <w:sz w:val="20"/>
          <w:szCs w:val="20"/>
        </w:rPr>
        <w:t>auditory and visual perception, planning and organising, and short-term memory and concentration</w:t>
      </w:r>
      <w:r>
        <w:rPr>
          <w:rFonts w:ascii="Verdana" w:hAnsi="Verdana" w:cs="Verdana"/>
          <w:sz w:val="20"/>
          <w:szCs w:val="20"/>
        </w:rPr>
        <w:t xml:space="preserve">. </w:t>
      </w:r>
      <w:r w:rsidRPr="006C37FD">
        <w:rPr>
          <w:rFonts w:ascii="Verdana" w:hAnsi="Verdana" w:cs="Verdana"/>
          <w:sz w:val="20"/>
          <w:szCs w:val="20"/>
        </w:rPr>
        <w:t>Difficulty with the acquisition of basic skills like reading and spelling</w:t>
      </w:r>
      <w:r>
        <w:rPr>
          <w:rFonts w:ascii="Verdana" w:hAnsi="Verdana" w:cs="Verdana"/>
          <w:sz w:val="20"/>
          <w:szCs w:val="20"/>
        </w:rPr>
        <w:t xml:space="preserve"> are a symptom of </w:t>
      </w:r>
      <w:r w:rsidR="000D65A5">
        <w:rPr>
          <w:rFonts w:ascii="Verdana" w:hAnsi="Verdana" w:cs="Verdana"/>
          <w:sz w:val="20"/>
          <w:szCs w:val="20"/>
        </w:rPr>
        <w:t xml:space="preserve">the </w:t>
      </w:r>
      <w:r>
        <w:rPr>
          <w:rFonts w:ascii="Verdana" w:hAnsi="Verdana" w:cs="Verdana"/>
          <w:sz w:val="20"/>
          <w:szCs w:val="20"/>
        </w:rPr>
        <w:t>differen</w:t>
      </w:r>
      <w:r w:rsidR="000D65A5">
        <w:rPr>
          <w:rFonts w:ascii="Verdana" w:hAnsi="Verdana" w:cs="Verdana"/>
          <w:sz w:val="20"/>
          <w:szCs w:val="20"/>
        </w:rPr>
        <w:t>t</w:t>
      </w:r>
      <w:r>
        <w:rPr>
          <w:rFonts w:ascii="Verdana" w:hAnsi="Verdana" w:cs="Verdana"/>
          <w:sz w:val="20"/>
          <w:szCs w:val="20"/>
        </w:rPr>
        <w:t xml:space="preserve"> way</w:t>
      </w:r>
      <w:r w:rsidR="000D65A5">
        <w:rPr>
          <w:rFonts w:ascii="Verdana" w:hAnsi="Verdana" w:cs="Verdana"/>
          <w:sz w:val="20"/>
          <w:szCs w:val="20"/>
        </w:rPr>
        <w:t>s</w:t>
      </w:r>
      <w:r>
        <w:rPr>
          <w:rFonts w:ascii="Verdana" w:hAnsi="Verdana" w:cs="Verdana"/>
          <w:sz w:val="20"/>
          <w:szCs w:val="20"/>
        </w:rPr>
        <w:t xml:space="preserve"> the dyslexic brain processes information. </w:t>
      </w:r>
      <w:r w:rsidRPr="00856519">
        <w:rPr>
          <w:rFonts w:ascii="Verdana" w:hAnsi="Verdana" w:cs="Verdana"/>
          <w:b/>
          <w:sz w:val="20"/>
          <w:szCs w:val="20"/>
        </w:rPr>
        <w:t>This is a fundamental point to grasp as it shifts the paradigm from a narrow focus on difficulties with reading</w:t>
      </w:r>
      <w:r>
        <w:rPr>
          <w:rFonts w:ascii="Verdana" w:hAnsi="Verdana" w:cs="Verdana"/>
          <w:b/>
          <w:sz w:val="20"/>
          <w:szCs w:val="20"/>
        </w:rPr>
        <w:t xml:space="preserve"> and spelling</w:t>
      </w:r>
      <w:r w:rsidR="005A07A0">
        <w:rPr>
          <w:rFonts w:ascii="Verdana" w:hAnsi="Verdana" w:cs="Verdana"/>
          <w:b/>
          <w:sz w:val="20"/>
          <w:szCs w:val="20"/>
        </w:rPr>
        <w:t xml:space="preserve"> to </w:t>
      </w:r>
      <w:r w:rsidR="00794193">
        <w:rPr>
          <w:rFonts w:ascii="Verdana" w:hAnsi="Verdana" w:cs="Verdana"/>
          <w:b/>
          <w:sz w:val="20"/>
          <w:szCs w:val="20"/>
        </w:rPr>
        <w:t>an</w:t>
      </w:r>
      <w:r w:rsidR="005A07A0">
        <w:rPr>
          <w:rFonts w:ascii="Verdana" w:hAnsi="Verdana" w:cs="Verdana"/>
          <w:b/>
          <w:sz w:val="20"/>
          <w:szCs w:val="20"/>
        </w:rPr>
        <w:t xml:space="preserve"> understanding of the root cause</w:t>
      </w:r>
      <w:r w:rsidRPr="00856519">
        <w:rPr>
          <w:rFonts w:ascii="Verdana" w:hAnsi="Verdana" w:cs="Verdana"/>
          <w:b/>
          <w:sz w:val="20"/>
          <w:szCs w:val="20"/>
        </w:rPr>
        <w:t xml:space="preserve">. </w:t>
      </w:r>
    </w:p>
    <w:p w:rsidR="005A07A0" w:rsidRDefault="005A07A0" w:rsidP="00385560">
      <w:pPr>
        <w:spacing w:line="276" w:lineRule="auto"/>
        <w:jc w:val="both"/>
        <w:rPr>
          <w:rFonts w:ascii="Verdana" w:hAnsi="Verdana" w:cs="Verdana"/>
          <w:sz w:val="20"/>
          <w:szCs w:val="20"/>
        </w:rPr>
      </w:pPr>
    </w:p>
    <w:p w:rsidR="009F780F" w:rsidRDefault="009F780F" w:rsidP="00385560">
      <w:pPr>
        <w:spacing w:line="276" w:lineRule="auto"/>
        <w:jc w:val="both"/>
        <w:rPr>
          <w:rFonts w:ascii="Verdana" w:hAnsi="Verdana" w:cs="Arial"/>
          <w:color w:val="000000"/>
          <w:sz w:val="20"/>
          <w:szCs w:val="20"/>
        </w:rPr>
      </w:pPr>
      <w:r w:rsidRPr="004D341A">
        <w:rPr>
          <w:rFonts w:ascii="Verdana" w:hAnsi="Verdana" w:cs="Arial"/>
          <w:sz w:val="20"/>
          <w:szCs w:val="20"/>
        </w:rPr>
        <w:t xml:space="preserve">Brain research, </w:t>
      </w:r>
      <w:r>
        <w:rPr>
          <w:rFonts w:ascii="Verdana" w:hAnsi="Verdana" w:cs="Arial"/>
          <w:sz w:val="20"/>
          <w:szCs w:val="20"/>
        </w:rPr>
        <w:t>including Auckland university studies and fMRI mapping at Yale University</w:t>
      </w:r>
      <w:r w:rsidRPr="004D341A">
        <w:rPr>
          <w:rFonts w:ascii="Verdana" w:hAnsi="Verdana" w:cs="Arial"/>
          <w:sz w:val="20"/>
          <w:szCs w:val="20"/>
        </w:rPr>
        <w:t xml:space="preserve">, has shown that while it is common to use the ‘verbal’ left side of </w:t>
      </w:r>
      <w:r w:rsidR="003857F7">
        <w:rPr>
          <w:rFonts w:ascii="Verdana" w:hAnsi="Verdana" w:cs="Arial"/>
          <w:sz w:val="20"/>
          <w:szCs w:val="20"/>
        </w:rPr>
        <w:t>the</w:t>
      </w:r>
      <w:r w:rsidRPr="004D341A">
        <w:rPr>
          <w:rFonts w:ascii="Verdana" w:hAnsi="Verdana" w:cs="Arial"/>
          <w:sz w:val="20"/>
          <w:szCs w:val="20"/>
        </w:rPr>
        <w:t xml:space="preserve"> brain to understand words, dyslexic people use the ‘pictorial’ right side</w:t>
      </w:r>
      <w:r>
        <w:rPr>
          <w:rFonts w:ascii="Verdana" w:hAnsi="Verdana" w:cs="Verdana"/>
          <w:sz w:val="20"/>
          <w:szCs w:val="20"/>
        </w:rPr>
        <w:t xml:space="preserve">. </w:t>
      </w:r>
      <w:r w:rsidRPr="004D341A">
        <w:rPr>
          <w:rFonts w:ascii="Verdana" w:hAnsi="Verdana" w:cs="Arial"/>
          <w:sz w:val="20"/>
          <w:szCs w:val="20"/>
        </w:rPr>
        <w:t xml:space="preserve">Dyslexic individuals thus tend to think in pictures rather than </w:t>
      </w:r>
      <w:r w:rsidR="000D65A5">
        <w:rPr>
          <w:rFonts w:ascii="Verdana" w:hAnsi="Verdana" w:cs="Arial"/>
          <w:sz w:val="20"/>
          <w:szCs w:val="20"/>
        </w:rPr>
        <w:t xml:space="preserve">with the sounds of </w:t>
      </w:r>
      <w:r w:rsidRPr="004D341A">
        <w:rPr>
          <w:rFonts w:ascii="Verdana" w:hAnsi="Verdana" w:cs="Arial"/>
          <w:sz w:val="20"/>
          <w:szCs w:val="20"/>
        </w:rPr>
        <w:t>words, receiving and retrieving information in a different part of the brain to neuro</w:t>
      </w:r>
      <w:r w:rsidR="000D65A5">
        <w:rPr>
          <w:rFonts w:ascii="Verdana" w:hAnsi="Verdana" w:cs="Arial"/>
          <w:sz w:val="20"/>
          <w:szCs w:val="20"/>
        </w:rPr>
        <w:t>-</w:t>
      </w:r>
      <w:r w:rsidRPr="004D341A">
        <w:rPr>
          <w:rFonts w:ascii="Verdana" w:hAnsi="Verdana" w:cs="Arial"/>
          <w:sz w:val="20"/>
          <w:szCs w:val="20"/>
        </w:rPr>
        <w:t>typical, word-based thinkers</w:t>
      </w:r>
      <w:r w:rsidRPr="004D341A">
        <w:rPr>
          <w:rFonts w:ascii="Verdana" w:hAnsi="Verdana" w:cs="Arial"/>
          <w:color w:val="000000"/>
          <w:sz w:val="20"/>
          <w:szCs w:val="20"/>
        </w:rPr>
        <w:t>. Put simply, translating these ‘pictures’ back into words, whether spoken or written, takes extra time and considerable effort</w:t>
      </w:r>
      <w:r>
        <w:rPr>
          <w:rFonts w:ascii="Verdana" w:hAnsi="Verdana" w:cs="Arial"/>
          <w:color w:val="000000"/>
          <w:sz w:val="20"/>
          <w:szCs w:val="20"/>
        </w:rPr>
        <w:t xml:space="preserve">. </w:t>
      </w:r>
      <w:r w:rsidR="006E0C87">
        <w:rPr>
          <w:rFonts w:ascii="Verdana" w:hAnsi="Verdana" w:cs="Arial"/>
          <w:color w:val="000000"/>
          <w:sz w:val="20"/>
          <w:szCs w:val="20"/>
        </w:rPr>
        <w:t xml:space="preserve"> </w:t>
      </w:r>
    </w:p>
    <w:p w:rsidR="009F780F" w:rsidRDefault="009F780F" w:rsidP="00385560">
      <w:pPr>
        <w:spacing w:line="276" w:lineRule="auto"/>
        <w:jc w:val="both"/>
        <w:rPr>
          <w:rFonts w:ascii="Verdana" w:hAnsi="Verdana"/>
          <w:sz w:val="20"/>
          <w:szCs w:val="20"/>
        </w:rPr>
      </w:pPr>
    </w:p>
    <w:p w:rsidR="006E0C87" w:rsidRDefault="006E0C87" w:rsidP="006E0C87">
      <w:pPr>
        <w:spacing w:line="276" w:lineRule="auto"/>
        <w:jc w:val="both"/>
        <w:rPr>
          <w:rFonts w:ascii="Verdana" w:hAnsi="Verdana" w:cs="Arial"/>
          <w:color w:val="000000"/>
          <w:sz w:val="20"/>
          <w:szCs w:val="20"/>
        </w:rPr>
      </w:pPr>
      <w:r>
        <w:rPr>
          <w:rFonts w:ascii="Verdana" w:hAnsi="Verdana"/>
          <w:sz w:val="20"/>
          <w:szCs w:val="20"/>
        </w:rPr>
        <w:t>Dyslexics</w:t>
      </w:r>
      <w:r w:rsidRPr="004D341A">
        <w:rPr>
          <w:rFonts w:ascii="Verdana" w:hAnsi="Verdana"/>
          <w:sz w:val="20"/>
          <w:szCs w:val="20"/>
        </w:rPr>
        <w:t xml:space="preserve"> are </w:t>
      </w:r>
      <w:r>
        <w:rPr>
          <w:rFonts w:ascii="Verdana" w:hAnsi="Verdana"/>
          <w:sz w:val="20"/>
          <w:szCs w:val="20"/>
        </w:rPr>
        <w:t>often less able to navigate the education system</w:t>
      </w:r>
      <w:r w:rsidRPr="004D341A">
        <w:rPr>
          <w:rFonts w:ascii="Verdana" w:hAnsi="Verdana"/>
          <w:sz w:val="20"/>
          <w:szCs w:val="20"/>
        </w:rPr>
        <w:t xml:space="preserve"> due to many factors including:</w:t>
      </w:r>
    </w:p>
    <w:p w:rsidR="006E0C87" w:rsidRDefault="006E0C87" w:rsidP="006E0C87">
      <w:pPr>
        <w:spacing w:line="276" w:lineRule="auto"/>
        <w:jc w:val="both"/>
        <w:rPr>
          <w:rFonts w:ascii="Verdana" w:hAnsi="Verdana"/>
          <w:sz w:val="20"/>
          <w:szCs w:val="20"/>
        </w:rPr>
      </w:pPr>
    </w:p>
    <w:p w:rsidR="006E0C87" w:rsidRPr="004D341A" w:rsidRDefault="006E0C87" w:rsidP="006E0C87">
      <w:pPr>
        <w:pStyle w:val="ListParagraph"/>
        <w:numPr>
          <w:ilvl w:val="0"/>
          <w:numId w:val="7"/>
        </w:numPr>
        <w:spacing w:line="276" w:lineRule="auto"/>
        <w:ind w:left="426" w:hanging="426"/>
        <w:jc w:val="both"/>
        <w:rPr>
          <w:rFonts w:ascii="Verdana" w:hAnsi="Verdana"/>
          <w:sz w:val="20"/>
          <w:szCs w:val="20"/>
        </w:rPr>
      </w:pPr>
      <w:r w:rsidRPr="004D341A">
        <w:rPr>
          <w:rFonts w:ascii="Verdana" w:hAnsi="Verdana"/>
          <w:sz w:val="20"/>
          <w:szCs w:val="20"/>
        </w:rPr>
        <w:t>Cognitive processing – often slow</w:t>
      </w:r>
    </w:p>
    <w:p w:rsidR="006E0C87" w:rsidRPr="004D341A" w:rsidRDefault="006E0C87" w:rsidP="006E0C87">
      <w:pPr>
        <w:pStyle w:val="ListParagraph"/>
        <w:numPr>
          <w:ilvl w:val="0"/>
          <w:numId w:val="7"/>
        </w:numPr>
        <w:spacing w:line="276" w:lineRule="auto"/>
        <w:ind w:left="426" w:hanging="426"/>
        <w:jc w:val="both"/>
        <w:rPr>
          <w:rFonts w:ascii="Verdana" w:hAnsi="Verdana"/>
          <w:sz w:val="20"/>
          <w:szCs w:val="20"/>
        </w:rPr>
      </w:pPr>
      <w:r w:rsidRPr="004D341A">
        <w:rPr>
          <w:rFonts w:ascii="Verdana" w:hAnsi="Verdana"/>
          <w:sz w:val="20"/>
          <w:szCs w:val="20"/>
        </w:rPr>
        <w:t>Literacy levels – often very low</w:t>
      </w:r>
    </w:p>
    <w:p w:rsidR="006E0C87" w:rsidRPr="004D341A" w:rsidRDefault="006E0C87" w:rsidP="006E0C87">
      <w:pPr>
        <w:pStyle w:val="ListParagraph"/>
        <w:numPr>
          <w:ilvl w:val="0"/>
          <w:numId w:val="7"/>
        </w:numPr>
        <w:spacing w:line="276" w:lineRule="auto"/>
        <w:ind w:left="426" w:hanging="426"/>
        <w:jc w:val="both"/>
        <w:rPr>
          <w:rFonts w:ascii="Verdana" w:hAnsi="Verdana"/>
          <w:sz w:val="20"/>
          <w:szCs w:val="20"/>
        </w:rPr>
      </w:pPr>
      <w:r w:rsidRPr="004D341A">
        <w:rPr>
          <w:rFonts w:ascii="Verdana" w:hAnsi="Verdana"/>
          <w:sz w:val="20"/>
          <w:szCs w:val="20"/>
        </w:rPr>
        <w:t>Listening comprehension – a vivid imagination and thinking in pictures can hijack attention during a conversation</w:t>
      </w:r>
      <w:r>
        <w:rPr>
          <w:rFonts w:ascii="Verdana" w:hAnsi="Verdana"/>
          <w:sz w:val="20"/>
          <w:szCs w:val="20"/>
        </w:rPr>
        <w:t>,</w:t>
      </w:r>
      <w:r w:rsidRPr="004D341A">
        <w:rPr>
          <w:rFonts w:ascii="Verdana" w:hAnsi="Verdana"/>
          <w:sz w:val="20"/>
          <w:szCs w:val="20"/>
        </w:rPr>
        <w:t xml:space="preserve"> leading to low comprehension</w:t>
      </w:r>
    </w:p>
    <w:p w:rsidR="006E0C87" w:rsidRPr="004D341A" w:rsidRDefault="006E0C87" w:rsidP="006E0C87">
      <w:pPr>
        <w:pStyle w:val="ListParagraph"/>
        <w:numPr>
          <w:ilvl w:val="0"/>
          <w:numId w:val="7"/>
        </w:numPr>
        <w:spacing w:line="276" w:lineRule="auto"/>
        <w:ind w:left="426" w:hanging="426"/>
        <w:jc w:val="both"/>
        <w:rPr>
          <w:rFonts w:ascii="Verdana" w:hAnsi="Verdana"/>
          <w:sz w:val="20"/>
          <w:szCs w:val="20"/>
        </w:rPr>
      </w:pPr>
      <w:r w:rsidRPr="004D341A">
        <w:rPr>
          <w:rFonts w:ascii="Verdana" w:hAnsi="Verdana"/>
          <w:sz w:val="20"/>
          <w:szCs w:val="20"/>
        </w:rPr>
        <w:t xml:space="preserve">Written comprehension – often low </w:t>
      </w:r>
    </w:p>
    <w:p w:rsidR="006E0C87" w:rsidRPr="004D341A" w:rsidRDefault="006E0C87" w:rsidP="006E0C87">
      <w:pPr>
        <w:pStyle w:val="ListParagraph"/>
        <w:numPr>
          <w:ilvl w:val="0"/>
          <w:numId w:val="7"/>
        </w:numPr>
        <w:spacing w:line="276" w:lineRule="auto"/>
        <w:ind w:left="426" w:hanging="426"/>
        <w:jc w:val="both"/>
        <w:rPr>
          <w:rFonts w:ascii="Verdana" w:hAnsi="Verdana"/>
          <w:sz w:val="20"/>
          <w:szCs w:val="20"/>
        </w:rPr>
      </w:pPr>
      <w:r w:rsidRPr="004D341A">
        <w:rPr>
          <w:rFonts w:ascii="Verdana" w:hAnsi="Verdana"/>
          <w:sz w:val="20"/>
          <w:szCs w:val="20"/>
        </w:rPr>
        <w:t>Co- morbid</w:t>
      </w:r>
      <w:r>
        <w:rPr>
          <w:rFonts w:ascii="Verdana" w:hAnsi="Verdana"/>
          <w:sz w:val="20"/>
          <w:szCs w:val="20"/>
        </w:rPr>
        <w:t>ity</w:t>
      </w:r>
      <w:r w:rsidRPr="004D341A">
        <w:rPr>
          <w:rFonts w:ascii="Verdana" w:hAnsi="Verdana"/>
          <w:sz w:val="20"/>
          <w:szCs w:val="20"/>
        </w:rPr>
        <w:t xml:space="preserve"> with other conditions</w:t>
      </w:r>
      <w:r>
        <w:rPr>
          <w:rFonts w:ascii="Verdana" w:hAnsi="Verdana"/>
          <w:sz w:val="20"/>
          <w:szCs w:val="20"/>
        </w:rPr>
        <w:t xml:space="preserve"> – communication disorders, </w:t>
      </w:r>
      <w:r w:rsidRPr="004D341A">
        <w:rPr>
          <w:rFonts w:ascii="Verdana" w:hAnsi="Verdana"/>
          <w:sz w:val="20"/>
          <w:szCs w:val="20"/>
        </w:rPr>
        <w:t>aspergers and autism, ADHD, dyspraxia, dysgraphia etc</w:t>
      </w:r>
    </w:p>
    <w:p w:rsidR="009F780F" w:rsidRDefault="009F780F" w:rsidP="00385560">
      <w:pPr>
        <w:spacing w:line="276" w:lineRule="auto"/>
        <w:jc w:val="both"/>
        <w:rPr>
          <w:rFonts w:ascii="Verdana" w:hAnsi="Verdana" w:cstheme="minorHAnsi"/>
          <w:sz w:val="20"/>
          <w:szCs w:val="20"/>
        </w:rPr>
      </w:pPr>
    </w:p>
    <w:p w:rsidR="006E0C87" w:rsidRDefault="006E0C87" w:rsidP="006E0C87">
      <w:pPr>
        <w:autoSpaceDE w:val="0"/>
        <w:autoSpaceDN w:val="0"/>
        <w:adjustRightInd w:val="0"/>
        <w:spacing w:line="276" w:lineRule="auto"/>
        <w:jc w:val="both"/>
        <w:rPr>
          <w:rFonts w:ascii="Verdana" w:hAnsi="Verdana" w:cstheme="minorHAnsi"/>
          <w:sz w:val="20"/>
          <w:szCs w:val="20"/>
        </w:rPr>
      </w:pPr>
      <w:r>
        <w:rPr>
          <w:rFonts w:ascii="Verdana" w:hAnsi="Verdana" w:cstheme="minorHAnsi"/>
          <w:sz w:val="20"/>
          <w:szCs w:val="20"/>
        </w:rPr>
        <w:t xml:space="preserve">Once dyslexia is understood, it is not difficult to see what changes to the educational environment would benefit these students. </w:t>
      </w:r>
      <w:r w:rsidRPr="008C7EF2">
        <w:rPr>
          <w:rFonts w:ascii="Verdana" w:hAnsi="Verdana" w:cs="Arial"/>
          <w:sz w:val="20"/>
          <w:szCs w:val="20"/>
        </w:rPr>
        <w:t xml:space="preserve">In simple terms, </w:t>
      </w:r>
      <w:r>
        <w:rPr>
          <w:rFonts w:ascii="Verdana" w:hAnsi="Verdana" w:cs="Arial"/>
          <w:sz w:val="20"/>
          <w:szCs w:val="20"/>
        </w:rPr>
        <w:t>this</w:t>
      </w:r>
      <w:r w:rsidRPr="008C7EF2">
        <w:rPr>
          <w:rFonts w:ascii="Verdana" w:hAnsi="Verdana" w:cs="Arial"/>
          <w:sz w:val="20"/>
          <w:szCs w:val="20"/>
        </w:rPr>
        <w:t xml:space="preserve"> is a fully inclusive</w:t>
      </w:r>
      <w:r>
        <w:rPr>
          <w:rFonts w:ascii="Verdana" w:hAnsi="Verdana" w:cs="Arial"/>
          <w:sz w:val="20"/>
          <w:szCs w:val="20"/>
        </w:rPr>
        <w:t xml:space="preserve"> learning environment, where acc</w:t>
      </w:r>
      <w:r w:rsidRPr="008C7EF2">
        <w:rPr>
          <w:rFonts w:ascii="Verdana" w:hAnsi="Verdana" w:cs="Arial"/>
          <w:sz w:val="20"/>
          <w:szCs w:val="20"/>
        </w:rPr>
        <w:t>o</w:t>
      </w:r>
      <w:r>
        <w:rPr>
          <w:rFonts w:ascii="Verdana" w:hAnsi="Verdana" w:cs="Arial"/>
          <w:sz w:val="20"/>
          <w:szCs w:val="20"/>
        </w:rPr>
        <w:t>m</w:t>
      </w:r>
      <w:r w:rsidRPr="008C7EF2">
        <w:rPr>
          <w:rFonts w:ascii="Verdana" w:hAnsi="Verdana" w:cs="Arial"/>
          <w:sz w:val="20"/>
          <w:szCs w:val="20"/>
        </w:rPr>
        <w:t>modations are provided with understanding and empathy.</w:t>
      </w:r>
      <w:r>
        <w:rPr>
          <w:rFonts w:ascii="Verdana" w:hAnsi="Verdana" w:cs="Arial"/>
          <w:sz w:val="20"/>
          <w:szCs w:val="20"/>
        </w:rPr>
        <w:t xml:space="preserve"> It’s the </w:t>
      </w:r>
      <w:r w:rsidRPr="005757EA">
        <w:rPr>
          <w:rFonts w:ascii="Verdana" w:hAnsi="Verdana" w:cs="Arial"/>
          <w:sz w:val="20"/>
          <w:szCs w:val="20"/>
        </w:rPr>
        <w:t xml:space="preserve">early identification of the need for additional support and a </w:t>
      </w:r>
      <w:r>
        <w:rPr>
          <w:rFonts w:ascii="Verdana" w:hAnsi="Verdana" w:cs="Arial"/>
          <w:sz w:val="20"/>
          <w:szCs w:val="20"/>
        </w:rPr>
        <w:t>timely and appropriate</w:t>
      </w:r>
      <w:r w:rsidRPr="005757EA">
        <w:rPr>
          <w:rFonts w:ascii="Verdana" w:hAnsi="Verdana" w:cs="Arial"/>
          <w:sz w:val="20"/>
          <w:szCs w:val="20"/>
        </w:rPr>
        <w:t xml:space="preserve"> response to that need</w:t>
      </w:r>
      <w:r>
        <w:rPr>
          <w:rFonts w:ascii="Verdana" w:hAnsi="Verdana" w:cs="Arial"/>
          <w:sz w:val="20"/>
          <w:szCs w:val="20"/>
        </w:rPr>
        <w:t>.</w:t>
      </w:r>
      <w:r>
        <w:rPr>
          <w:rFonts w:ascii="Verdana" w:hAnsi="Verdana" w:cstheme="minorHAnsi"/>
          <w:sz w:val="20"/>
          <w:szCs w:val="20"/>
        </w:rPr>
        <w:t xml:space="preserve"> </w:t>
      </w:r>
      <w:r w:rsidR="000A77F0" w:rsidRPr="000A77F0">
        <w:rPr>
          <w:rFonts w:ascii="Verdana" w:hAnsi="Verdana" w:cs="Verdana"/>
          <w:sz w:val="20"/>
          <w:szCs w:val="20"/>
        </w:rPr>
        <w:t xml:space="preserve">Effective </w:t>
      </w:r>
      <w:r w:rsidR="000C2109">
        <w:rPr>
          <w:rFonts w:ascii="Verdana" w:hAnsi="Verdana" w:cs="Verdana"/>
          <w:sz w:val="20"/>
          <w:szCs w:val="20"/>
        </w:rPr>
        <w:t>teaching</w:t>
      </w:r>
      <w:r w:rsidR="000A77F0">
        <w:rPr>
          <w:rFonts w:ascii="Verdana" w:hAnsi="Verdana" w:cs="Verdana"/>
          <w:sz w:val="20"/>
          <w:szCs w:val="20"/>
        </w:rPr>
        <w:t xml:space="preserve"> takes into</w:t>
      </w:r>
      <w:r w:rsidR="000A77F0" w:rsidRPr="000A77F0">
        <w:rPr>
          <w:rFonts w:ascii="Verdana" w:hAnsi="Verdana" w:cs="Verdana"/>
          <w:sz w:val="20"/>
          <w:szCs w:val="20"/>
        </w:rPr>
        <w:t xml:space="preserve"> account </w:t>
      </w:r>
      <w:r w:rsidR="000A77F0">
        <w:rPr>
          <w:rFonts w:ascii="Verdana" w:hAnsi="Verdana" w:cs="Verdana"/>
          <w:sz w:val="20"/>
          <w:szCs w:val="20"/>
        </w:rPr>
        <w:t>that</w:t>
      </w:r>
      <w:r w:rsidR="000A77F0" w:rsidRPr="000A77F0">
        <w:rPr>
          <w:rFonts w:ascii="Verdana" w:hAnsi="Verdana" w:cs="Verdana"/>
          <w:sz w:val="20"/>
          <w:szCs w:val="20"/>
        </w:rPr>
        <w:t xml:space="preserve"> </w:t>
      </w:r>
      <w:r w:rsidR="00A76B05" w:rsidRPr="000A77F0">
        <w:rPr>
          <w:rFonts w:ascii="Verdana" w:hAnsi="Verdana" w:cstheme="minorHAnsi"/>
          <w:sz w:val="20"/>
          <w:szCs w:val="20"/>
        </w:rPr>
        <w:t>dyslexic naturally prefer to receive, pro</w:t>
      </w:r>
      <w:r w:rsidR="00A76B05">
        <w:rPr>
          <w:rFonts w:ascii="Verdana" w:hAnsi="Verdana" w:cstheme="minorHAnsi"/>
          <w:sz w:val="20"/>
          <w:szCs w:val="20"/>
        </w:rPr>
        <w:t>cess and present information in the way that makes sense to them, often orally or visually, rather than via the written word</w:t>
      </w:r>
      <w:r w:rsidR="000A77F0">
        <w:rPr>
          <w:rFonts w:ascii="Verdana" w:hAnsi="Verdana" w:cstheme="minorHAnsi"/>
          <w:sz w:val="20"/>
          <w:szCs w:val="20"/>
        </w:rPr>
        <w:t>, and accommodates this</w:t>
      </w:r>
      <w:r w:rsidR="000C2109">
        <w:rPr>
          <w:rFonts w:ascii="Verdana" w:hAnsi="Verdana" w:cstheme="minorHAnsi"/>
          <w:sz w:val="20"/>
          <w:szCs w:val="20"/>
        </w:rPr>
        <w:t xml:space="preserve"> with differentiated learning</w:t>
      </w:r>
      <w:r w:rsidR="00A76B05">
        <w:rPr>
          <w:rFonts w:ascii="Verdana" w:hAnsi="Verdana" w:cstheme="minorHAnsi"/>
          <w:sz w:val="20"/>
          <w:szCs w:val="20"/>
        </w:rPr>
        <w:t>.</w:t>
      </w:r>
      <w:r>
        <w:rPr>
          <w:rFonts w:ascii="Verdana" w:hAnsi="Verdana" w:cstheme="minorHAnsi"/>
          <w:sz w:val="20"/>
          <w:szCs w:val="20"/>
        </w:rPr>
        <w:t xml:space="preserve"> </w:t>
      </w:r>
    </w:p>
    <w:p w:rsidR="00A76B05" w:rsidRDefault="00A76B05" w:rsidP="00A76B05">
      <w:pPr>
        <w:autoSpaceDE w:val="0"/>
        <w:autoSpaceDN w:val="0"/>
        <w:adjustRightInd w:val="0"/>
        <w:spacing w:line="276" w:lineRule="auto"/>
        <w:jc w:val="both"/>
        <w:rPr>
          <w:rFonts w:ascii="Verdana" w:hAnsi="Verdana" w:cstheme="minorHAnsi"/>
          <w:sz w:val="20"/>
          <w:szCs w:val="20"/>
        </w:rPr>
      </w:pPr>
      <w:r>
        <w:rPr>
          <w:rFonts w:ascii="Verdana" w:hAnsi="Verdana" w:cstheme="minorHAnsi"/>
          <w:sz w:val="20"/>
          <w:szCs w:val="20"/>
        </w:rPr>
        <w:t xml:space="preserve"> </w:t>
      </w:r>
      <w:r>
        <w:rPr>
          <w:rFonts w:ascii="Verdana" w:hAnsi="Verdana" w:cs="Verdana"/>
          <w:sz w:val="20"/>
          <w:szCs w:val="20"/>
        </w:rPr>
        <w:t xml:space="preserve"> </w:t>
      </w:r>
      <w:r>
        <w:rPr>
          <w:rFonts w:ascii="Verdana" w:hAnsi="Verdana" w:cstheme="minorHAnsi"/>
          <w:sz w:val="20"/>
          <w:szCs w:val="20"/>
        </w:rPr>
        <w:t xml:space="preserve">  </w:t>
      </w:r>
    </w:p>
    <w:p w:rsidR="00A426C4" w:rsidRPr="005A07A0" w:rsidRDefault="007805CF" w:rsidP="00173BB4">
      <w:pPr>
        <w:spacing w:line="276" w:lineRule="auto"/>
        <w:rPr>
          <w:rFonts w:ascii="Verdana" w:hAnsi="Verdana"/>
          <w:sz w:val="20"/>
          <w:szCs w:val="20"/>
        </w:rPr>
      </w:pPr>
      <w:r w:rsidRPr="005A07A0">
        <w:rPr>
          <w:rFonts w:ascii="Verdana" w:hAnsi="Verdana" w:cs="Arial"/>
          <w:sz w:val="20"/>
          <w:szCs w:val="20"/>
        </w:rPr>
        <w:t>Despite progress in recent years, the N</w:t>
      </w:r>
      <w:r w:rsidR="003857F7" w:rsidRPr="005A07A0">
        <w:rPr>
          <w:rFonts w:ascii="Verdana" w:hAnsi="Verdana" w:cs="Arial"/>
          <w:sz w:val="20"/>
          <w:szCs w:val="20"/>
        </w:rPr>
        <w:t>ew Zealand</w:t>
      </w:r>
      <w:r w:rsidRPr="005A07A0">
        <w:rPr>
          <w:rFonts w:ascii="Verdana" w:hAnsi="Verdana" w:cs="Arial"/>
          <w:sz w:val="20"/>
          <w:szCs w:val="20"/>
        </w:rPr>
        <w:t xml:space="preserve"> education system still has a long way to go before </w:t>
      </w:r>
      <w:r w:rsidR="001D7089" w:rsidRPr="005A07A0">
        <w:rPr>
          <w:rFonts w:ascii="Verdana" w:hAnsi="Verdana" w:cs="Arial"/>
          <w:sz w:val="20"/>
          <w:szCs w:val="20"/>
        </w:rPr>
        <w:t>it can claim to be tru</w:t>
      </w:r>
      <w:r w:rsidRPr="005A07A0">
        <w:rPr>
          <w:rFonts w:ascii="Verdana" w:hAnsi="Verdana" w:cs="Arial"/>
          <w:sz w:val="20"/>
          <w:szCs w:val="20"/>
        </w:rPr>
        <w:t>ly inclusive and responsive to individual learning needs</w:t>
      </w:r>
      <w:r w:rsidR="00A07627" w:rsidRPr="005A07A0">
        <w:rPr>
          <w:rFonts w:ascii="Verdana" w:hAnsi="Verdana" w:cs="Arial"/>
          <w:sz w:val="20"/>
          <w:szCs w:val="20"/>
        </w:rPr>
        <w:t>. There is still a significant equity issue with students in lower decile schools, Maori, and Pacifica - all statistically disadvantaged.</w:t>
      </w:r>
      <w:r w:rsidR="001D7089" w:rsidRPr="005A07A0">
        <w:rPr>
          <w:rFonts w:ascii="Verdana" w:hAnsi="Verdana" w:cs="Arial"/>
          <w:sz w:val="20"/>
          <w:szCs w:val="20"/>
        </w:rPr>
        <w:t xml:space="preserve"> </w:t>
      </w:r>
      <w:r w:rsidR="001D7089" w:rsidRPr="005A07A0">
        <w:rPr>
          <w:rFonts w:ascii="Verdana" w:hAnsi="Verdana"/>
          <w:sz w:val="20"/>
          <w:szCs w:val="20"/>
        </w:rPr>
        <w:t>Students with learning differences are still not getting support they need.</w:t>
      </w:r>
      <w:r w:rsidR="009F7678" w:rsidRPr="005A07A0">
        <w:rPr>
          <w:rFonts w:ascii="Verdana" w:hAnsi="Verdana"/>
          <w:sz w:val="20"/>
          <w:szCs w:val="20"/>
        </w:rPr>
        <w:t xml:space="preserve"> </w:t>
      </w:r>
    </w:p>
    <w:p w:rsidR="00A426C4" w:rsidRDefault="00A426C4" w:rsidP="00173BB4">
      <w:pPr>
        <w:spacing w:line="276" w:lineRule="auto"/>
        <w:rPr>
          <w:rFonts w:ascii="Verdana" w:hAnsi="Verdana"/>
          <w:sz w:val="20"/>
          <w:szCs w:val="20"/>
        </w:rPr>
      </w:pPr>
    </w:p>
    <w:p w:rsidR="00575368" w:rsidRDefault="009F3120" w:rsidP="005A0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Pr>
          <w:rFonts w:ascii="Verdana" w:hAnsi="Verdana" w:cs="Arial"/>
          <w:b/>
          <w:sz w:val="20"/>
          <w:szCs w:val="20"/>
        </w:rPr>
        <w:t xml:space="preserve">Schools that are succeeding </w:t>
      </w:r>
      <w:r w:rsidR="009F7678">
        <w:rPr>
          <w:rFonts w:ascii="Verdana" w:hAnsi="Verdana" w:cs="Arial"/>
          <w:b/>
          <w:sz w:val="20"/>
          <w:szCs w:val="20"/>
        </w:rPr>
        <w:t xml:space="preserve">in this area </w:t>
      </w:r>
      <w:r>
        <w:rPr>
          <w:rFonts w:ascii="Verdana" w:hAnsi="Verdana" w:cs="Arial"/>
          <w:b/>
          <w:sz w:val="20"/>
          <w:szCs w:val="20"/>
        </w:rPr>
        <w:t>have one thing in common – a clear and transparent educational pathway to create successful learning outcomes. This pathway reflects and facilitates strong leadership,</w:t>
      </w:r>
      <w:r w:rsidR="009A5F32">
        <w:rPr>
          <w:rFonts w:ascii="Verdana" w:hAnsi="Verdana" w:cs="Arial"/>
          <w:b/>
          <w:sz w:val="20"/>
          <w:szCs w:val="20"/>
        </w:rPr>
        <w:t xml:space="preserve"> provides students, parents</w:t>
      </w:r>
      <w:r>
        <w:rPr>
          <w:rFonts w:ascii="Verdana" w:hAnsi="Verdana" w:cs="Arial"/>
          <w:b/>
          <w:sz w:val="20"/>
          <w:szCs w:val="20"/>
        </w:rPr>
        <w:t xml:space="preserve"> and </w:t>
      </w:r>
      <w:r w:rsidR="009F7678">
        <w:rPr>
          <w:rFonts w:ascii="Verdana" w:hAnsi="Verdana" w:cs="Arial"/>
          <w:b/>
          <w:sz w:val="20"/>
          <w:szCs w:val="20"/>
        </w:rPr>
        <w:t>teachers’</w:t>
      </w:r>
      <w:r>
        <w:rPr>
          <w:rFonts w:ascii="Verdana" w:hAnsi="Verdana" w:cs="Arial"/>
          <w:b/>
          <w:sz w:val="20"/>
          <w:szCs w:val="20"/>
        </w:rPr>
        <w:t xml:space="preserve"> </w:t>
      </w:r>
      <w:r w:rsidR="009A5F32">
        <w:rPr>
          <w:rFonts w:ascii="Verdana" w:hAnsi="Verdana" w:cs="Arial"/>
          <w:b/>
          <w:sz w:val="20"/>
          <w:szCs w:val="20"/>
        </w:rPr>
        <w:t xml:space="preserve">with </w:t>
      </w:r>
      <w:r>
        <w:rPr>
          <w:rFonts w:ascii="Verdana" w:hAnsi="Verdana" w:cs="Arial"/>
          <w:b/>
          <w:sz w:val="20"/>
          <w:szCs w:val="20"/>
        </w:rPr>
        <w:t>confidence</w:t>
      </w:r>
      <w:r w:rsidR="009A5F32">
        <w:rPr>
          <w:rFonts w:ascii="Verdana" w:hAnsi="Verdana" w:cs="Arial"/>
          <w:b/>
          <w:sz w:val="20"/>
          <w:szCs w:val="20"/>
        </w:rPr>
        <w:t>,</w:t>
      </w:r>
      <w:r>
        <w:rPr>
          <w:rFonts w:ascii="Verdana" w:hAnsi="Verdana" w:cs="Arial"/>
          <w:b/>
          <w:sz w:val="20"/>
          <w:szCs w:val="20"/>
        </w:rPr>
        <w:t xml:space="preserve"> and allows difference to manifest into success. </w:t>
      </w:r>
      <w:r w:rsidR="005A07A0">
        <w:rPr>
          <w:rFonts w:ascii="Verdana" w:hAnsi="Verdana" w:cs="Arial"/>
          <w:sz w:val="20"/>
          <w:szCs w:val="20"/>
        </w:rPr>
        <w:t xml:space="preserve">Unfortunately, this type of pathway is most often absent or dysfunctional, and as a result we see all the problems that have driven the urgent need for this inquiry. </w:t>
      </w:r>
    </w:p>
    <w:p w:rsidR="00575368" w:rsidRDefault="00575368" w:rsidP="005A0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p>
    <w:p w:rsidR="00575368" w:rsidRDefault="00575368" w:rsidP="005A0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p>
    <w:p w:rsidR="00575368" w:rsidRDefault="00575368" w:rsidP="005A0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p>
    <w:p w:rsidR="001D7089" w:rsidRPr="005A07A0" w:rsidRDefault="009F3120" w:rsidP="005A07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b/>
          <w:sz w:val="20"/>
          <w:szCs w:val="20"/>
        </w:rPr>
      </w:pPr>
      <w:r w:rsidRPr="005A07A0">
        <w:rPr>
          <w:rFonts w:ascii="Verdana" w:hAnsi="Verdana" w:cs="Arial"/>
          <w:sz w:val="20"/>
          <w:szCs w:val="20"/>
        </w:rPr>
        <w:t>Where no educational pathway is identified and implemented:</w:t>
      </w:r>
      <w:r w:rsidR="00A426C4" w:rsidRPr="005A07A0">
        <w:rPr>
          <w:rFonts w:ascii="Verdana" w:hAnsi="Verdana"/>
          <w:sz w:val="20"/>
          <w:szCs w:val="20"/>
        </w:rPr>
        <w:t xml:space="preserve">      </w:t>
      </w:r>
    </w:p>
    <w:p w:rsidR="009F7678" w:rsidRPr="000B2FB2" w:rsidRDefault="009F7678" w:rsidP="009F7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b/>
          <w:sz w:val="20"/>
          <w:szCs w:val="20"/>
        </w:rPr>
      </w:pPr>
    </w:p>
    <w:p w:rsidR="009F7678" w:rsidRPr="005A5597" w:rsidRDefault="009F7678" w:rsidP="005A5597">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sidRPr="001A1664">
        <w:rPr>
          <w:rFonts w:ascii="Verdana" w:hAnsi="Verdana" w:cs="Arial"/>
          <w:sz w:val="20"/>
          <w:szCs w:val="20"/>
        </w:rPr>
        <w:t>Too many children wait</w:t>
      </w:r>
      <w:r w:rsidR="00F2387E">
        <w:rPr>
          <w:rFonts w:ascii="Verdana" w:hAnsi="Verdana" w:cs="Arial"/>
          <w:sz w:val="20"/>
          <w:szCs w:val="20"/>
        </w:rPr>
        <w:t xml:space="preserve"> </w:t>
      </w:r>
      <w:r w:rsidRPr="001A1664">
        <w:rPr>
          <w:rFonts w:ascii="Verdana" w:hAnsi="Verdana" w:cs="Arial"/>
          <w:sz w:val="20"/>
          <w:szCs w:val="20"/>
        </w:rPr>
        <w:t xml:space="preserve">too long for appropriate intervention for their learning difference </w:t>
      </w:r>
    </w:p>
    <w:p w:rsidR="00A76B05" w:rsidRPr="00C157E1" w:rsidRDefault="00A76B05" w:rsidP="00A76B05">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sidRPr="001C784A">
        <w:rPr>
          <w:rFonts w:ascii="Verdana" w:hAnsi="Verdana" w:cs="Arial"/>
          <w:sz w:val="20"/>
          <w:szCs w:val="20"/>
        </w:rPr>
        <w:t>Early identification within school</w:t>
      </w:r>
      <w:r>
        <w:rPr>
          <w:rFonts w:ascii="Verdana" w:hAnsi="Verdana" w:cs="Arial"/>
          <w:sz w:val="20"/>
          <w:szCs w:val="20"/>
        </w:rPr>
        <w:t>s</w:t>
      </w:r>
      <w:r w:rsidRPr="001C784A">
        <w:rPr>
          <w:rFonts w:ascii="Verdana" w:hAnsi="Verdana" w:cs="Arial"/>
          <w:sz w:val="20"/>
          <w:szCs w:val="20"/>
        </w:rPr>
        <w:t xml:space="preserve"> </w:t>
      </w:r>
      <w:r w:rsidR="00F2387E">
        <w:rPr>
          <w:rFonts w:ascii="Verdana" w:hAnsi="Verdana" w:cs="Arial"/>
          <w:sz w:val="20"/>
          <w:szCs w:val="20"/>
        </w:rPr>
        <w:t xml:space="preserve">is </w:t>
      </w:r>
      <w:r w:rsidRPr="001C784A">
        <w:rPr>
          <w:rFonts w:ascii="Verdana" w:hAnsi="Verdana" w:cs="Arial"/>
          <w:sz w:val="20"/>
          <w:szCs w:val="20"/>
        </w:rPr>
        <w:t xml:space="preserve">not </w:t>
      </w:r>
      <w:r>
        <w:rPr>
          <w:rFonts w:ascii="Verdana" w:hAnsi="Verdana" w:cs="Arial"/>
          <w:sz w:val="20"/>
          <w:szCs w:val="20"/>
        </w:rPr>
        <w:t>sufficiently emphasi</w:t>
      </w:r>
      <w:r w:rsidR="0005469A">
        <w:rPr>
          <w:rFonts w:ascii="Verdana" w:hAnsi="Verdana" w:cs="Arial"/>
          <w:sz w:val="20"/>
          <w:szCs w:val="20"/>
        </w:rPr>
        <w:t>s</w:t>
      </w:r>
      <w:r>
        <w:rPr>
          <w:rFonts w:ascii="Verdana" w:hAnsi="Verdana" w:cs="Arial"/>
          <w:sz w:val="20"/>
          <w:szCs w:val="20"/>
        </w:rPr>
        <w:t>ed, prioriti</w:t>
      </w:r>
      <w:r w:rsidR="0005469A">
        <w:rPr>
          <w:rFonts w:ascii="Verdana" w:hAnsi="Verdana" w:cs="Arial"/>
          <w:sz w:val="20"/>
          <w:szCs w:val="20"/>
        </w:rPr>
        <w:t>s</w:t>
      </w:r>
      <w:r>
        <w:rPr>
          <w:rFonts w:ascii="Verdana" w:hAnsi="Verdana" w:cs="Arial"/>
          <w:sz w:val="20"/>
          <w:szCs w:val="20"/>
        </w:rPr>
        <w:t xml:space="preserve">ed and resourced </w:t>
      </w:r>
    </w:p>
    <w:p w:rsidR="009F7678" w:rsidRPr="005A5597" w:rsidRDefault="009F7678" w:rsidP="005A5597">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sidRPr="001A1664">
        <w:rPr>
          <w:rFonts w:ascii="Verdana" w:hAnsi="Verdana" w:cs="Arial"/>
          <w:sz w:val="20"/>
          <w:szCs w:val="20"/>
        </w:rPr>
        <w:t xml:space="preserve">Children </w:t>
      </w:r>
      <w:r w:rsidR="00441A6E">
        <w:rPr>
          <w:rFonts w:ascii="Verdana" w:hAnsi="Verdana" w:cs="Arial"/>
          <w:sz w:val="20"/>
          <w:szCs w:val="20"/>
        </w:rPr>
        <w:t xml:space="preserve">are </w:t>
      </w:r>
      <w:r w:rsidRPr="001A1664">
        <w:rPr>
          <w:rFonts w:ascii="Verdana" w:hAnsi="Verdana" w:cs="Arial"/>
          <w:sz w:val="20"/>
          <w:szCs w:val="20"/>
        </w:rPr>
        <w:t>progress</w:t>
      </w:r>
      <w:r>
        <w:rPr>
          <w:rFonts w:ascii="Verdana" w:hAnsi="Verdana" w:cs="Arial"/>
          <w:sz w:val="20"/>
          <w:szCs w:val="20"/>
        </w:rPr>
        <w:t>ing</w:t>
      </w:r>
      <w:r w:rsidRPr="001A1664">
        <w:rPr>
          <w:rFonts w:ascii="Verdana" w:hAnsi="Verdana" w:cs="Arial"/>
          <w:sz w:val="20"/>
          <w:szCs w:val="20"/>
        </w:rPr>
        <w:t xml:space="preserve"> through the</w:t>
      </w:r>
      <w:r>
        <w:rPr>
          <w:rFonts w:ascii="Verdana" w:hAnsi="Verdana" w:cs="Arial"/>
          <w:sz w:val="20"/>
          <w:szCs w:val="20"/>
        </w:rPr>
        <w:t xml:space="preserve"> education</w:t>
      </w:r>
      <w:r w:rsidRPr="001A1664">
        <w:rPr>
          <w:rFonts w:ascii="Verdana" w:hAnsi="Verdana" w:cs="Arial"/>
          <w:sz w:val="20"/>
          <w:szCs w:val="20"/>
        </w:rPr>
        <w:t xml:space="preserve"> system with unmet needs which often create longterm negative effects</w:t>
      </w:r>
    </w:p>
    <w:p w:rsidR="009F7678" w:rsidRPr="005A5597" w:rsidRDefault="00441A6E" w:rsidP="009F7678">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Pr>
          <w:rFonts w:ascii="Verdana" w:hAnsi="Verdana" w:cs="Arial"/>
          <w:sz w:val="20"/>
          <w:szCs w:val="20"/>
        </w:rPr>
        <w:t>There are p</w:t>
      </w:r>
      <w:r w:rsidR="009F7678">
        <w:rPr>
          <w:rFonts w:ascii="Verdana" w:hAnsi="Verdana" w:cs="Arial"/>
          <w:sz w:val="20"/>
          <w:szCs w:val="20"/>
        </w:rPr>
        <w:t>oor t</w:t>
      </w:r>
      <w:r w:rsidR="009F7678" w:rsidRPr="001A1664">
        <w:rPr>
          <w:rFonts w:ascii="Verdana" w:hAnsi="Verdana" w:cs="Arial"/>
          <w:sz w:val="20"/>
          <w:szCs w:val="20"/>
        </w:rPr>
        <w:t>ransitions through school years</w:t>
      </w:r>
      <w:r w:rsidR="006F2C72">
        <w:rPr>
          <w:rFonts w:ascii="Verdana" w:hAnsi="Verdana" w:cs="Arial"/>
          <w:sz w:val="20"/>
          <w:szCs w:val="20"/>
        </w:rPr>
        <w:t xml:space="preserve">, </w:t>
      </w:r>
      <w:r>
        <w:rPr>
          <w:rFonts w:ascii="Verdana" w:hAnsi="Verdana" w:cs="Arial"/>
          <w:sz w:val="20"/>
          <w:szCs w:val="20"/>
        </w:rPr>
        <w:t>with</w:t>
      </w:r>
      <w:r w:rsidR="006F2C72">
        <w:rPr>
          <w:rFonts w:ascii="Verdana" w:hAnsi="Verdana" w:cs="Arial"/>
          <w:sz w:val="20"/>
          <w:szCs w:val="20"/>
        </w:rPr>
        <w:t xml:space="preserve"> </w:t>
      </w:r>
      <w:r w:rsidR="009F7678" w:rsidRPr="001A1664">
        <w:rPr>
          <w:rFonts w:ascii="Verdana" w:hAnsi="Verdana" w:cs="Arial"/>
          <w:sz w:val="20"/>
          <w:szCs w:val="20"/>
        </w:rPr>
        <w:t xml:space="preserve">minimal to no forward planning for learning outcomes </w:t>
      </w:r>
    </w:p>
    <w:p w:rsidR="009F7678" w:rsidRPr="005A5597" w:rsidRDefault="009F7678" w:rsidP="005A5597">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sidRPr="001A1664">
        <w:rPr>
          <w:rFonts w:ascii="Verdana" w:hAnsi="Verdana" w:cs="Arial"/>
          <w:color w:val="000000"/>
          <w:sz w:val="20"/>
          <w:szCs w:val="20"/>
        </w:rPr>
        <w:t xml:space="preserve">Access to services and decision-making </w:t>
      </w:r>
      <w:r w:rsidR="00441A6E">
        <w:rPr>
          <w:rFonts w:ascii="Verdana" w:hAnsi="Verdana" w:cs="Arial"/>
          <w:color w:val="000000"/>
          <w:sz w:val="20"/>
          <w:szCs w:val="20"/>
        </w:rPr>
        <w:t>is</w:t>
      </w:r>
      <w:r w:rsidR="00A76B05" w:rsidRPr="001A1664">
        <w:rPr>
          <w:rFonts w:ascii="Verdana" w:hAnsi="Verdana" w:cs="Arial"/>
          <w:color w:val="000000"/>
          <w:sz w:val="20"/>
          <w:szCs w:val="20"/>
        </w:rPr>
        <w:t xml:space="preserve"> </w:t>
      </w:r>
      <w:r w:rsidRPr="001A1664">
        <w:rPr>
          <w:rFonts w:ascii="Verdana" w:hAnsi="Verdana" w:cs="Arial"/>
          <w:color w:val="000000"/>
          <w:sz w:val="20"/>
          <w:szCs w:val="20"/>
        </w:rPr>
        <w:t xml:space="preserve">unnecessarily complex, </w:t>
      </w:r>
      <w:r w:rsidRPr="001A1664">
        <w:rPr>
          <w:rFonts w:ascii="Verdana" w:hAnsi="Verdana" w:cs="Arial"/>
          <w:sz w:val="20"/>
          <w:szCs w:val="20"/>
        </w:rPr>
        <w:t>for example, there are currently 10 ways for a child to access funding for a teacher aide</w:t>
      </w:r>
    </w:p>
    <w:p w:rsidR="009F7678" w:rsidRPr="005A5597" w:rsidRDefault="00441A6E" w:rsidP="009F7678">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Pr>
          <w:rFonts w:ascii="Verdana" w:hAnsi="Verdana" w:cs="Arial"/>
          <w:color w:val="000000"/>
          <w:sz w:val="20"/>
          <w:szCs w:val="20"/>
        </w:rPr>
        <w:t>D</w:t>
      </w:r>
      <w:r w:rsidR="00F2387E">
        <w:rPr>
          <w:rFonts w:ascii="Verdana" w:hAnsi="Verdana" w:cs="Arial"/>
          <w:color w:val="000000"/>
          <w:sz w:val="20"/>
          <w:szCs w:val="20"/>
        </w:rPr>
        <w:t>ecision-making</w:t>
      </w:r>
      <w:r w:rsidR="009F7678" w:rsidRPr="001A1664">
        <w:rPr>
          <w:rFonts w:ascii="Verdana" w:hAnsi="Verdana" w:cs="Arial"/>
          <w:color w:val="000000"/>
          <w:sz w:val="20"/>
          <w:szCs w:val="20"/>
        </w:rPr>
        <w:t xml:space="preserve"> </w:t>
      </w:r>
      <w:r w:rsidR="00F2387E">
        <w:rPr>
          <w:rFonts w:ascii="Verdana" w:hAnsi="Verdana" w:cs="Arial"/>
          <w:color w:val="000000"/>
          <w:sz w:val="20"/>
          <w:szCs w:val="20"/>
        </w:rPr>
        <w:t xml:space="preserve">is </w:t>
      </w:r>
      <w:r w:rsidR="009F7678" w:rsidRPr="001A1664">
        <w:rPr>
          <w:rFonts w:ascii="Verdana" w:hAnsi="Verdana" w:cs="Arial"/>
          <w:color w:val="000000"/>
          <w:sz w:val="20"/>
          <w:szCs w:val="20"/>
        </w:rPr>
        <w:t xml:space="preserve">highly compartmentalised; </w:t>
      </w:r>
      <w:r w:rsidR="009F7678" w:rsidRPr="001A1664">
        <w:rPr>
          <w:rFonts w:ascii="Verdana" w:hAnsi="Verdana" w:cs="Arial"/>
          <w:sz w:val="20"/>
          <w:szCs w:val="20"/>
        </w:rPr>
        <w:t>we currently have good coverage but not a good system to deliver services</w:t>
      </w:r>
    </w:p>
    <w:p w:rsidR="009F7678" w:rsidRPr="005A5597" w:rsidRDefault="00441A6E" w:rsidP="005A5597">
      <w:pPr>
        <w:pStyle w:val="ListParagraph"/>
        <w:widowControl w:val="0"/>
        <w:numPr>
          <w:ilvl w:val="0"/>
          <w:numId w:val="2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Pr>
          <w:rFonts w:ascii="Verdana" w:hAnsi="Verdana" w:cs="Arial"/>
          <w:sz w:val="20"/>
          <w:szCs w:val="20"/>
        </w:rPr>
        <w:t>There is a</w:t>
      </w:r>
      <w:r w:rsidR="009F7678" w:rsidRPr="001A1664">
        <w:rPr>
          <w:rFonts w:ascii="Verdana" w:hAnsi="Verdana" w:cs="Arial"/>
          <w:sz w:val="20"/>
          <w:szCs w:val="20"/>
        </w:rPr>
        <w:t xml:space="preserve"> lack of transparency and certainty of services, and therefore a constant threat that support can be lost, for example once an intervention is complete, often no further support is mapped out</w:t>
      </w:r>
    </w:p>
    <w:p w:rsidR="009F780F" w:rsidRPr="009F7678" w:rsidRDefault="009F7678" w:rsidP="009F7678">
      <w:pPr>
        <w:pStyle w:val="ListParagraph"/>
        <w:numPr>
          <w:ilvl w:val="0"/>
          <w:numId w:val="29"/>
        </w:numPr>
        <w:spacing w:line="276" w:lineRule="auto"/>
        <w:jc w:val="both"/>
        <w:rPr>
          <w:rFonts w:ascii="Verdana" w:hAnsi="Verdana" w:cs="Arial"/>
          <w:sz w:val="20"/>
          <w:szCs w:val="20"/>
        </w:rPr>
      </w:pPr>
      <w:r w:rsidRPr="009F7678">
        <w:rPr>
          <w:rFonts w:ascii="Verdana" w:hAnsi="Verdana" w:cs="Arial"/>
          <w:sz w:val="20"/>
          <w:szCs w:val="20"/>
        </w:rPr>
        <w:t xml:space="preserve">Too many Principals, </w:t>
      </w:r>
      <w:r w:rsidR="00A76B05">
        <w:rPr>
          <w:rFonts w:ascii="Verdana" w:hAnsi="Verdana" w:cs="Arial"/>
          <w:sz w:val="20"/>
          <w:szCs w:val="20"/>
        </w:rPr>
        <w:t>t</w:t>
      </w:r>
      <w:r w:rsidRPr="009F7678">
        <w:rPr>
          <w:rFonts w:ascii="Verdana" w:hAnsi="Verdana" w:cs="Arial"/>
          <w:sz w:val="20"/>
          <w:szCs w:val="20"/>
        </w:rPr>
        <w:t xml:space="preserve">eachers and support staff </w:t>
      </w:r>
      <w:r w:rsidR="00441A6E">
        <w:rPr>
          <w:rFonts w:ascii="Verdana" w:hAnsi="Verdana" w:cs="Arial"/>
          <w:sz w:val="20"/>
          <w:szCs w:val="20"/>
        </w:rPr>
        <w:t xml:space="preserve">are </w:t>
      </w:r>
      <w:r w:rsidRPr="009F7678">
        <w:rPr>
          <w:rFonts w:ascii="Verdana" w:hAnsi="Verdana" w:cs="Arial"/>
          <w:sz w:val="20"/>
          <w:szCs w:val="20"/>
        </w:rPr>
        <w:t xml:space="preserve">not sufficiently trained or knowledgeable on </w:t>
      </w:r>
      <w:r w:rsidR="00A76B05">
        <w:rPr>
          <w:rFonts w:ascii="Verdana" w:hAnsi="Verdana" w:cs="Arial"/>
          <w:sz w:val="20"/>
          <w:szCs w:val="20"/>
        </w:rPr>
        <w:t>l</w:t>
      </w:r>
      <w:r w:rsidRPr="009F7678">
        <w:rPr>
          <w:rFonts w:ascii="Verdana" w:hAnsi="Verdana" w:cs="Arial"/>
          <w:sz w:val="20"/>
          <w:szCs w:val="20"/>
        </w:rPr>
        <w:t xml:space="preserve">earning </w:t>
      </w:r>
      <w:r w:rsidR="00A76B05">
        <w:rPr>
          <w:rFonts w:ascii="Verdana" w:hAnsi="Verdana" w:cs="Arial"/>
          <w:sz w:val="20"/>
          <w:szCs w:val="20"/>
        </w:rPr>
        <w:t>d</w:t>
      </w:r>
      <w:r w:rsidRPr="009F7678">
        <w:rPr>
          <w:rFonts w:ascii="Verdana" w:hAnsi="Verdana" w:cs="Arial"/>
          <w:sz w:val="20"/>
          <w:szCs w:val="20"/>
        </w:rPr>
        <w:t>ifferences</w:t>
      </w:r>
      <w:r>
        <w:rPr>
          <w:rFonts w:ascii="Verdana" w:hAnsi="Verdana" w:cs="Arial"/>
          <w:sz w:val="20"/>
          <w:szCs w:val="20"/>
        </w:rPr>
        <w:t xml:space="preserve">. </w:t>
      </w:r>
      <w:r w:rsidR="009A5F32">
        <w:rPr>
          <w:rFonts w:ascii="Verdana" w:hAnsi="Verdana" w:cs="Arial"/>
          <w:sz w:val="20"/>
          <w:szCs w:val="20"/>
        </w:rPr>
        <w:t xml:space="preserve"> </w:t>
      </w:r>
    </w:p>
    <w:p w:rsidR="009F780F" w:rsidRDefault="009F780F" w:rsidP="00385560">
      <w:pPr>
        <w:spacing w:line="276" w:lineRule="auto"/>
        <w:jc w:val="both"/>
        <w:rPr>
          <w:rFonts w:ascii="Verdana" w:hAnsi="Verdana" w:cs="Arial"/>
          <w:b/>
          <w:sz w:val="20"/>
          <w:szCs w:val="20"/>
        </w:rPr>
      </w:pPr>
    </w:p>
    <w:p w:rsidR="00A76B05" w:rsidRDefault="00A76B05" w:rsidP="00385560">
      <w:pPr>
        <w:spacing w:line="276" w:lineRule="auto"/>
        <w:jc w:val="both"/>
        <w:rPr>
          <w:rFonts w:ascii="Verdana" w:hAnsi="Verdana" w:cs="Arial"/>
          <w:b/>
          <w:sz w:val="20"/>
          <w:szCs w:val="20"/>
        </w:rPr>
      </w:pPr>
    </w:p>
    <w:p w:rsidR="009F780F" w:rsidRDefault="009F780F" w:rsidP="00385560">
      <w:pPr>
        <w:spacing w:line="276" w:lineRule="auto"/>
        <w:jc w:val="both"/>
        <w:rPr>
          <w:rFonts w:ascii="Verdana" w:hAnsi="Verdana" w:cs="Arial"/>
          <w:b/>
          <w:sz w:val="20"/>
          <w:szCs w:val="20"/>
        </w:rPr>
      </w:pPr>
      <w:r w:rsidRPr="005757EA">
        <w:rPr>
          <w:rFonts w:ascii="Verdana" w:hAnsi="Verdana" w:cs="Arial"/>
          <w:b/>
          <w:sz w:val="20"/>
          <w:szCs w:val="20"/>
        </w:rPr>
        <w:t>SPECIFIC COMMENTS</w:t>
      </w:r>
      <w:r>
        <w:rPr>
          <w:rFonts w:ascii="Verdana" w:hAnsi="Verdana" w:cs="Arial"/>
          <w:b/>
          <w:sz w:val="20"/>
          <w:szCs w:val="20"/>
        </w:rPr>
        <w:t xml:space="preserve"> UNDER INQUIRY TERMS OF REFERENCE: </w:t>
      </w:r>
    </w:p>
    <w:p w:rsidR="009F780F" w:rsidRPr="005757EA" w:rsidRDefault="009F780F" w:rsidP="00385560">
      <w:pPr>
        <w:spacing w:line="276" w:lineRule="auto"/>
        <w:jc w:val="both"/>
        <w:rPr>
          <w:rFonts w:ascii="Verdana" w:hAnsi="Verdana" w:cs="Arial"/>
          <w:sz w:val="20"/>
          <w:szCs w:val="20"/>
        </w:rPr>
      </w:pPr>
    </w:p>
    <w:p w:rsidR="009F780F" w:rsidRPr="00617299" w:rsidRDefault="009F780F" w:rsidP="00385560">
      <w:pPr>
        <w:spacing w:line="276" w:lineRule="auto"/>
        <w:jc w:val="both"/>
        <w:rPr>
          <w:rFonts w:ascii="Verdana" w:hAnsi="Verdana" w:cs="Arial"/>
          <w:color w:val="FF0000"/>
          <w:sz w:val="20"/>
          <w:szCs w:val="20"/>
        </w:rPr>
      </w:pPr>
      <w:r w:rsidRPr="00617299">
        <w:rPr>
          <w:rFonts w:ascii="Verdana" w:hAnsi="Verdana" w:cs="Arial"/>
          <w:color w:val="FF0000"/>
          <w:sz w:val="20"/>
          <w:szCs w:val="20"/>
        </w:rPr>
        <w:t xml:space="preserve">DFNZ wishes to raise the following matters under term of reference 1, </w:t>
      </w:r>
    </w:p>
    <w:p w:rsidR="009F780F" w:rsidRPr="005757EA" w:rsidRDefault="009F780F" w:rsidP="00385560">
      <w:pPr>
        <w:spacing w:line="276" w:lineRule="auto"/>
        <w:jc w:val="both"/>
        <w:rPr>
          <w:rFonts w:ascii="Verdana" w:hAnsi="Verdana" w:cs="Arial"/>
          <w:sz w:val="20"/>
          <w:szCs w:val="20"/>
        </w:rPr>
      </w:pPr>
    </w:p>
    <w:p w:rsidR="009F780F" w:rsidRPr="000B2FB2" w:rsidRDefault="009F780F" w:rsidP="00385560">
      <w:pPr>
        <w:pStyle w:val="ListParagraph"/>
        <w:numPr>
          <w:ilvl w:val="0"/>
          <w:numId w:val="9"/>
        </w:numPr>
        <w:spacing w:line="276" w:lineRule="auto"/>
        <w:ind w:left="567" w:hanging="567"/>
        <w:jc w:val="both"/>
        <w:rPr>
          <w:rFonts w:ascii="Verdana" w:hAnsi="Verdana" w:cs="Arial"/>
          <w:b/>
          <w:sz w:val="20"/>
          <w:szCs w:val="20"/>
        </w:rPr>
      </w:pPr>
      <w:r w:rsidRPr="000B2FB2">
        <w:rPr>
          <w:rFonts w:ascii="Verdana" w:hAnsi="Verdana" w:cs="Arial"/>
          <w:b/>
          <w:sz w:val="20"/>
          <w:szCs w:val="20"/>
        </w:rPr>
        <w:t xml:space="preserve">Identify best educational practice for dyslexic, dyspraxic, and autism spectrum students. </w:t>
      </w:r>
    </w:p>
    <w:p w:rsidR="009F780F" w:rsidRPr="005757EA" w:rsidRDefault="009F780F" w:rsidP="00385560">
      <w:pPr>
        <w:spacing w:line="276" w:lineRule="auto"/>
        <w:jc w:val="both"/>
        <w:rPr>
          <w:rFonts w:ascii="Verdana" w:hAnsi="Verdana" w:cs="Arial"/>
          <w:sz w:val="20"/>
          <w:szCs w:val="20"/>
        </w:rPr>
      </w:pPr>
    </w:p>
    <w:p w:rsidR="00A76B05" w:rsidRPr="00C02804" w:rsidRDefault="009F780F" w:rsidP="00C02804">
      <w:pPr>
        <w:spacing w:line="276" w:lineRule="auto"/>
        <w:jc w:val="both"/>
        <w:rPr>
          <w:rFonts w:ascii="Verdana" w:hAnsi="Verdana" w:cs="Arial"/>
          <w:sz w:val="20"/>
          <w:szCs w:val="20"/>
        </w:rPr>
      </w:pPr>
      <w:r w:rsidRPr="005A07A0">
        <w:rPr>
          <w:rFonts w:ascii="Verdana" w:hAnsi="Verdana" w:cs="Arial"/>
          <w:sz w:val="20"/>
          <w:szCs w:val="20"/>
        </w:rPr>
        <w:t xml:space="preserve">Best educational practice is about </w:t>
      </w:r>
      <w:r w:rsidR="008B6481">
        <w:rPr>
          <w:rFonts w:ascii="Verdana" w:hAnsi="Verdana"/>
          <w:sz w:val="20"/>
          <w:szCs w:val="20"/>
        </w:rPr>
        <w:t>individualised, personalis</w:t>
      </w:r>
      <w:r w:rsidR="00A76B05" w:rsidRPr="005A07A0">
        <w:rPr>
          <w:rFonts w:ascii="Verdana" w:hAnsi="Verdana"/>
          <w:sz w:val="20"/>
          <w:szCs w:val="20"/>
        </w:rPr>
        <w:t>ed learning that is responsive to difference – from socio-economic to cultural and learning differences.</w:t>
      </w:r>
      <w:r w:rsidR="00C02804">
        <w:rPr>
          <w:rFonts w:ascii="Verdana" w:hAnsi="Verdana"/>
          <w:sz w:val="20"/>
          <w:szCs w:val="20"/>
        </w:rPr>
        <w:t xml:space="preserve"> For </w:t>
      </w:r>
      <w:r w:rsidR="00794193">
        <w:rPr>
          <w:rFonts w:ascii="Verdana" w:hAnsi="Verdana"/>
          <w:sz w:val="20"/>
          <w:szCs w:val="20"/>
        </w:rPr>
        <w:t xml:space="preserve">dyslexic, dyspraxic and autism spectrum students, best practice is a fully </w:t>
      </w:r>
      <w:r w:rsidR="00794193" w:rsidRPr="008C7EF2">
        <w:rPr>
          <w:rFonts w:ascii="Verdana" w:hAnsi="Verdana" w:cs="Arial"/>
          <w:sz w:val="20"/>
          <w:szCs w:val="20"/>
        </w:rPr>
        <w:t>inclusive learning environment</w:t>
      </w:r>
      <w:r w:rsidR="00C02804">
        <w:rPr>
          <w:rFonts w:ascii="Verdana" w:hAnsi="Verdana" w:cs="Arial"/>
          <w:sz w:val="20"/>
          <w:szCs w:val="20"/>
        </w:rPr>
        <w:t xml:space="preserve">, with an </w:t>
      </w:r>
      <w:r w:rsidR="00794193" w:rsidRPr="005757EA">
        <w:rPr>
          <w:rFonts w:ascii="Verdana" w:hAnsi="Verdana" w:cs="Arial"/>
          <w:sz w:val="20"/>
          <w:szCs w:val="20"/>
        </w:rPr>
        <w:t xml:space="preserve">early identification of the need for additional support and a </w:t>
      </w:r>
      <w:r w:rsidR="00794193">
        <w:rPr>
          <w:rFonts w:ascii="Verdana" w:hAnsi="Verdana" w:cs="Arial"/>
          <w:sz w:val="20"/>
          <w:szCs w:val="20"/>
        </w:rPr>
        <w:t>timely and appropriate</w:t>
      </w:r>
      <w:r w:rsidR="00794193" w:rsidRPr="005757EA">
        <w:rPr>
          <w:rFonts w:ascii="Verdana" w:hAnsi="Verdana" w:cs="Arial"/>
          <w:sz w:val="20"/>
          <w:szCs w:val="20"/>
        </w:rPr>
        <w:t xml:space="preserve"> response to that need</w:t>
      </w:r>
      <w:r w:rsidR="00C02804">
        <w:rPr>
          <w:rFonts w:ascii="Verdana" w:hAnsi="Verdana" w:cs="Arial"/>
          <w:sz w:val="20"/>
          <w:szCs w:val="20"/>
        </w:rPr>
        <w:t>.</w:t>
      </w:r>
      <w:r w:rsidR="00794193" w:rsidRPr="008C7EF2">
        <w:rPr>
          <w:rFonts w:ascii="Verdana" w:hAnsi="Verdana" w:cs="Arial"/>
          <w:sz w:val="20"/>
          <w:szCs w:val="20"/>
        </w:rPr>
        <w:t xml:space="preserve"> </w:t>
      </w:r>
      <w:r w:rsidR="00F17A68" w:rsidRPr="00F17A68">
        <w:rPr>
          <w:rFonts w:ascii="Verdana" w:hAnsi="Verdana"/>
          <w:sz w:val="20"/>
          <w:szCs w:val="20"/>
        </w:rPr>
        <w:t xml:space="preserve">Best practice </w:t>
      </w:r>
      <w:r w:rsidR="00C02804">
        <w:rPr>
          <w:rFonts w:ascii="Verdana" w:hAnsi="Verdana"/>
          <w:sz w:val="20"/>
          <w:szCs w:val="20"/>
        </w:rPr>
        <w:t>comes</w:t>
      </w:r>
      <w:r w:rsidR="00F17A68" w:rsidRPr="00F17A68">
        <w:rPr>
          <w:rFonts w:ascii="Verdana" w:hAnsi="Verdana"/>
          <w:sz w:val="20"/>
          <w:szCs w:val="20"/>
        </w:rPr>
        <w:t xml:space="preserve"> down to three things – early identification; a ‘notice and adjust’ teaching approach to accommodate difference and, if no improvement; interventions to more specifically target problem areas.</w:t>
      </w:r>
      <w:r w:rsidR="00A76B05">
        <w:rPr>
          <w:rFonts w:ascii="Verdana" w:hAnsi="Verdana"/>
          <w:sz w:val="20"/>
          <w:szCs w:val="20"/>
        </w:rPr>
        <w:t xml:space="preserve"> </w:t>
      </w:r>
      <w:r w:rsidR="00956389">
        <w:rPr>
          <w:rFonts w:ascii="Verdana" w:hAnsi="Verdana"/>
          <w:sz w:val="20"/>
          <w:szCs w:val="20"/>
        </w:rPr>
        <w:t xml:space="preserve">It is about </w:t>
      </w:r>
      <w:r w:rsidR="00A76B05" w:rsidRPr="005757EA">
        <w:rPr>
          <w:rFonts w:ascii="Verdana" w:hAnsi="Verdana" w:cs="Arial"/>
          <w:sz w:val="20"/>
          <w:szCs w:val="20"/>
        </w:rPr>
        <w:t xml:space="preserve">improving </w:t>
      </w:r>
      <w:r w:rsidR="002023D8">
        <w:rPr>
          <w:rFonts w:ascii="Verdana" w:hAnsi="Verdana" w:cs="Arial"/>
          <w:sz w:val="20"/>
          <w:szCs w:val="20"/>
        </w:rPr>
        <w:t xml:space="preserve">the </w:t>
      </w:r>
      <w:r w:rsidR="00A76B05" w:rsidRPr="005757EA">
        <w:rPr>
          <w:rFonts w:ascii="Verdana" w:hAnsi="Verdana" w:cs="Arial"/>
          <w:sz w:val="20"/>
          <w:szCs w:val="20"/>
        </w:rPr>
        <w:t>student’s experience and achievements by ensuring that legal rights to inclusive learning and accommodations are delivered on.</w:t>
      </w:r>
      <w:r w:rsidR="00A76B05">
        <w:rPr>
          <w:rFonts w:ascii="Verdana" w:hAnsi="Verdana" w:cs="Arial"/>
          <w:sz w:val="20"/>
          <w:szCs w:val="20"/>
        </w:rPr>
        <w:t xml:space="preserve"> </w:t>
      </w:r>
    </w:p>
    <w:p w:rsidR="00F17A68" w:rsidRDefault="00F17A68" w:rsidP="00F17A68">
      <w:pPr>
        <w:spacing w:line="276" w:lineRule="auto"/>
        <w:rPr>
          <w:rFonts w:ascii="Verdana" w:hAnsi="Verdana"/>
          <w:sz w:val="20"/>
          <w:szCs w:val="20"/>
        </w:rPr>
      </w:pPr>
    </w:p>
    <w:p w:rsidR="006673DC" w:rsidRPr="009A5F32" w:rsidRDefault="00F17A68" w:rsidP="009A5F32">
      <w:pPr>
        <w:spacing w:line="276" w:lineRule="auto"/>
        <w:rPr>
          <w:rFonts w:ascii="Verdana" w:hAnsi="Verdana"/>
          <w:sz w:val="20"/>
          <w:szCs w:val="20"/>
        </w:rPr>
      </w:pPr>
      <w:r>
        <w:rPr>
          <w:rFonts w:ascii="Verdana" w:hAnsi="Verdana"/>
          <w:sz w:val="20"/>
          <w:szCs w:val="20"/>
        </w:rPr>
        <w:t xml:space="preserve">At NCEA level, </w:t>
      </w:r>
      <w:r w:rsidRPr="005757EA">
        <w:rPr>
          <w:rFonts w:ascii="Verdana" w:hAnsi="Verdana" w:cs="Arial"/>
          <w:sz w:val="20"/>
          <w:szCs w:val="20"/>
        </w:rPr>
        <w:t xml:space="preserve">provision of NCEA Special Assessment Conditions (SACs) </w:t>
      </w:r>
      <w:r w:rsidRPr="004336D3">
        <w:rPr>
          <w:rFonts w:ascii="Verdana" w:hAnsi="Verdana" w:cs="Helvetica / Arial"/>
          <w:sz w:val="20"/>
          <w:szCs w:val="20"/>
        </w:rPr>
        <w:t>such as reader or writer assistance, computer use, and/or extra time,</w:t>
      </w:r>
      <w:r w:rsidRPr="004336D3">
        <w:rPr>
          <w:rFonts w:ascii="Verdana" w:hAnsi="Verdana" w:cs="Verdana"/>
          <w:sz w:val="20"/>
          <w:szCs w:val="20"/>
        </w:rPr>
        <w:t xml:space="preserve"> </w:t>
      </w:r>
      <w:r w:rsidRPr="005757EA">
        <w:rPr>
          <w:rFonts w:ascii="Verdana" w:hAnsi="Verdana" w:cs="Arial"/>
          <w:sz w:val="20"/>
          <w:szCs w:val="20"/>
        </w:rPr>
        <w:t xml:space="preserve">for students with learning differences </w:t>
      </w:r>
      <w:r>
        <w:rPr>
          <w:rFonts w:ascii="Verdana" w:hAnsi="Verdana" w:cs="Arial"/>
          <w:sz w:val="20"/>
          <w:szCs w:val="20"/>
        </w:rPr>
        <w:t>have created a defined</w:t>
      </w:r>
      <w:r>
        <w:rPr>
          <w:rFonts w:ascii="Verdana" w:hAnsi="Verdana"/>
          <w:sz w:val="20"/>
          <w:szCs w:val="20"/>
        </w:rPr>
        <w:t xml:space="preserve"> </w:t>
      </w:r>
      <w:r w:rsidR="00D851B8">
        <w:rPr>
          <w:rFonts w:ascii="Verdana" w:hAnsi="Verdana"/>
          <w:sz w:val="20"/>
          <w:szCs w:val="20"/>
        </w:rPr>
        <w:t>‘</w:t>
      </w:r>
      <w:r>
        <w:rPr>
          <w:rFonts w:ascii="Verdana" w:hAnsi="Verdana"/>
          <w:sz w:val="20"/>
          <w:szCs w:val="20"/>
        </w:rPr>
        <w:t>route for success</w:t>
      </w:r>
      <w:r w:rsidR="00D851B8">
        <w:rPr>
          <w:rFonts w:ascii="Verdana" w:hAnsi="Verdana"/>
          <w:sz w:val="20"/>
          <w:szCs w:val="20"/>
        </w:rPr>
        <w:t>’</w:t>
      </w:r>
      <w:r>
        <w:rPr>
          <w:rFonts w:ascii="Verdana" w:hAnsi="Verdana"/>
          <w:sz w:val="20"/>
          <w:szCs w:val="20"/>
        </w:rPr>
        <w:t xml:space="preserve">. </w:t>
      </w:r>
      <w:r>
        <w:rPr>
          <w:rFonts w:ascii="Verdana" w:hAnsi="Verdana" w:cs="Arial"/>
          <w:sz w:val="20"/>
          <w:szCs w:val="20"/>
          <w:lang w:eastAsia="ja-JP"/>
        </w:rPr>
        <w:t>In secondary schools, SAC</w:t>
      </w:r>
      <w:r w:rsidRPr="00586BC5">
        <w:rPr>
          <w:rFonts w:ascii="Verdana" w:hAnsi="Verdana" w:cs="Arial"/>
          <w:sz w:val="20"/>
          <w:szCs w:val="20"/>
          <w:lang w:eastAsia="ja-JP"/>
        </w:rPr>
        <w:t xml:space="preserve">s are a simple scorecard showing whether </w:t>
      </w:r>
      <w:r>
        <w:rPr>
          <w:rFonts w:ascii="Verdana" w:hAnsi="Verdana" w:cs="Arial"/>
          <w:sz w:val="20"/>
          <w:szCs w:val="20"/>
          <w:lang w:eastAsia="ja-JP"/>
        </w:rPr>
        <w:t>the</w:t>
      </w:r>
      <w:r w:rsidRPr="00586BC5">
        <w:rPr>
          <w:rFonts w:ascii="Verdana" w:hAnsi="Verdana" w:cs="Arial"/>
          <w:sz w:val="20"/>
          <w:szCs w:val="20"/>
          <w:lang w:eastAsia="ja-JP"/>
        </w:rPr>
        <w:t xml:space="preserve"> school is </w:t>
      </w:r>
      <w:r>
        <w:rPr>
          <w:rFonts w:ascii="Verdana" w:hAnsi="Verdana" w:cs="Arial"/>
          <w:sz w:val="20"/>
          <w:szCs w:val="20"/>
          <w:lang w:eastAsia="ja-JP"/>
        </w:rPr>
        <w:t>delivering on</w:t>
      </w:r>
      <w:r w:rsidRPr="00586BC5">
        <w:rPr>
          <w:rFonts w:ascii="Verdana" w:hAnsi="Verdana" w:cs="Arial"/>
          <w:sz w:val="20"/>
          <w:szCs w:val="20"/>
          <w:lang w:eastAsia="ja-JP"/>
        </w:rPr>
        <w:t xml:space="preserve"> the Government</w:t>
      </w:r>
      <w:r>
        <w:rPr>
          <w:rFonts w:ascii="Verdana" w:hAnsi="Verdana" w:cs="Arial"/>
          <w:sz w:val="20"/>
          <w:szCs w:val="20"/>
          <w:lang w:eastAsia="ja-JP"/>
        </w:rPr>
        <w:t>’</w:t>
      </w:r>
      <w:r w:rsidRPr="00586BC5">
        <w:rPr>
          <w:rFonts w:ascii="Verdana" w:hAnsi="Verdana" w:cs="Arial"/>
          <w:sz w:val="20"/>
          <w:szCs w:val="20"/>
          <w:lang w:eastAsia="ja-JP"/>
        </w:rPr>
        <w:t>s</w:t>
      </w:r>
      <w:r>
        <w:rPr>
          <w:rFonts w:ascii="Verdana" w:hAnsi="Verdana" w:cs="Arial"/>
          <w:sz w:val="20"/>
          <w:szCs w:val="20"/>
          <w:lang w:eastAsia="ja-JP"/>
        </w:rPr>
        <w:t xml:space="preserve"> I</w:t>
      </w:r>
      <w:r w:rsidRPr="00586BC5">
        <w:rPr>
          <w:rFonts w:ascii="Verdana" w:hAnsi="Verdana" w:cs="Arial"/>
          <w:sz w:val="20"/>
          <w:szCs w:val="20"/>
          <w:lang w:eastAsia="ja-JP"/>
        </w:rPr>
        <w:t xml:space="preserve">nclusive </w:t>
      </w:r>
      <w:r>
        <w:rPr>
          <w:rFonts w:ascii="Verdana" w:hAnsi="Verdana" w:cs="Arial"/>
          <w:sz w:val="20"/>
          <w:szCs w:val="20"/>
          <w:lang w:eastAsia="ja-JP"/>
        </w:rPr>
        <w:t xml:space="preserve">Education </w:t>
      </w:r>
      <w:r w:rsidRPr="00586BC5">
        <w:rPr>
          <w:rFonts w:ascii="Verdana" w:hAnsi="Verdana" w:cs="Arial"/>
          <w:sz w:val="20"/>
          <w:szCs w:val="20"/>
          <w:lang w:eastAsia="ja-JP"/>
        </w:rPr>
        <w:t>agenda and to what extent, based on the number of applications a school has made for its students.</w:t>
      </w:r>
      <w:r>
        <w:rPr>
          <w:rFonts w:ascii="Verdana" w:hAnsi="Verdana" w:cs="Arial"/>
          <w:sz w:val="20"/>
          <w:szCs w:val="20"/>
          <w:lang w:eastAsia="ja-JP"/>
        </w:rPr>
        <w:t xml:space="preserve"> </w:t>
      </w:r>
      <w:r w:rsidRPr="00586BC5">
        <w:rPr>
          <w:rFonts w:ascii="Verdana" w:hAnsi="Verdana" w:cs="Arial"/>
          <w:sz w:val="20"/>
          <w:szCs w:val="20"/>
          <w:lang w:eastAsia="ja-JP"/>
        </w:rPr>
        <w:t xml:space="preserve">Schools already au fait with SAC applications and the regular practice of accommodating student needs are seeing benefits both in NCEA results and </w:t>
      </w:r>
      <w:r w:rsidR="0005469A">
        <w:rPr>
          <w:rFonts w:ascii="Verdana" w:hAnsi="Verdana" w:cs="Arial"/>
          <w:sz w:val="20"/>
          <w:szCs w:val="20"/>
          <w:lang w:eastAsia="ja-JP"/>
        </w:rPr>
        <w:t xml:space="preserve">equally importantly, </w:t>
      </w:r>
      <w:r w:rsidRPr="00586BC5">
        <w:rPr>
          <w:rFonts w:ascii="Verdana" w:hAnsi="Verdana" w:cs="Arial"/>
          <w:sz w:val="20"/>
          <w:szCs w:val="20"/>
          <w:lang w:eastAsia="ja-JP"/>
        </w:rPr>
        <w:t>in student engagement.</w:t>
      </w:r>
      <w:r>
        <w:rPr>
          <w:rFonts w:ascii="Verdana" w:hAnsi="Verdana" w:cs="Arial"/>
          <w:sz w:val="20"/>
          <w:szCs w:val="20"/>
          <w:lang w:eastAsia="ja-JP"/>
        </w:rPr>
        <w:t xml:space="preserve">  </w:t>
      </w:r>
    </w:p>
    <w:p w:rsidR="006673DC" w:rsidRDefault="006673DC" w:rsidP="006673DC">
      <w:pPr>
        <w:spacing w:line="276" w:lineRule="auto"/>
        <w:rPr>
          <w:rFonts w:ascii="Verdana" w:hAnsi="Verdana" w:cs="Arial"/>
          <w:sz w:val="20"/>
          <w:szCs w:val="20"/>
          <w:lang w:eastAsia="ja-JP"/>
        </w:rPr>
      </w:pPr>
    </w:p>
    <w:p w:rsidR="00AA2439" w:rsidRDefault="00F17A68" w:rsidP="00E84BDB">
      <w:pPr>
        <w:spacing w:line="276" w:lineRule="auto"/>
        <w:jc w:val="both"/>
        <w:rPr>
          <w:rFonts w:ascii="Verdana" w:hAnsi="Verdana"/>
          <w:sz w:val="20"/>
          <w:szCs w:val="20"/>
        </w:rPr>
      </w:pPr>
      <w:r>
        <w:rPr>
          <w:rFonts w:ascii="Verdana" w:hAnsi="Verdana" w:cs="Arial"/>
          <w:sz w:val="20"/>
          <w:szCs w:val="20"/>
          <w:lang w:eastAsia="ja-JP"/>
        </w:rPr>
        <w:t xml:space="preserve">However, this </w:t>
      </w:r>
      <w:r w:rsidR="00E84BDB">
        <w:rPr>
          <w:rFonts w:ascii="Verdana" w:hAnsi="Verdana" w:cs="Arial"/>
          <w:sz w:val="20"/>
          <w:szCs w:val="20"/>
          <w:lang w:eastAsia="ja-JP"/>
        </w:rPr>
        <w:t>‘</w:t>
      </w:r>
      <w:r>
        <w:rPr>
          <w:rFonts w:ascii="Verdana" w:hAnsi="Verdana" w:cs="Arial"/>
          <w:sz w:val="20"/>
          <w:szCs w:val="20"/>
          <w:lang w:eastAsia="ja-JP"/>
        </w:rPr>
        <w:t>route to success</w:t>
      </w:r>
      <w:r w:rsidR="00E84BDB">
        <w:rPr>
          <w:rFonts w:ascii="Verdana" w:hAnsi="Verdana" w:cs="Arial"/>
          <w:sz w:val="20"/>
          <w:szCs w:val="20"/>
          <w:lang w:eastAsia="ja-JP"/>
        </w:rPr>
        <w:t>’</w:t>
      </w:r>
      <w:r>
        <w:rPr>
          <w:rFonts w:ascii="Verdana" w:hAnsi="Verdana" w:cs="Arial"/>
          <w:sz w:val="20"/>
          <w:szCs w:val="20"/>
          <w:lang w:eastAsia="ja-JP"/>
        </w:rPr>
        <w:t xml:space="preserve"> only applies to students at NCEA level. </w:t>
      </w:r>
      <w:r w:rsidR="00D828E9" w:rsidRPr="00AA4D65">
        <w:rPr>
          <w:rFonts w:ascii="Verdana" w:hAnsi="Verdana" w:cs="Arial"/>
          <w:b/>
          <w:sz w:val="20"/>
          <w:szCs w:val="20"/>
          <w:lang w:eastAsia="ja-JP"/>
        </w:rPr>
        <w:t xml:space="preserve">Critical </w:t>
      </w:r>
      <w:r w:rsidR="00801C1E">
        <w:rPr>
          <w:rFonts w:ascii="Verdana" w:hAnsi="Verdana" w:cs="Arial"/>
          <w:b/>
          <w:sz w:val="20"/>
          <w:szCs w:val="20"/>
          <w:lang w:eastAsia="ja-JP"/>
        </w:rPr>
        <w:t xml:space="preserve">and urgent </w:t>
      </w:r>
      <w:r w:rsidR="00D828E9" w:rsidRPr="00AA4D65">
        <w:rPr>
          <w:rFonts w:ascii="Verdana" w:hAnsi="Verdana" w:cs="Arial"/>
          <w:b/>
          <w:sz w:val="20"/>
          <w:szCs w:val="20"/>
          <w:lang w:eastAsia="ja-JP"/>
        </w:rPr>
        <w:t xml:space="preserve">to achieving meaningful change is to create a clear-cut, defined, accountable </w:t>
      </w:r>
      <w:r w:rsidR="00E84BDB" w:rsidRPr="00AA4D65">
        <w:rPr>
          <w:rFonts w:ascii="Verdana" w:hAnsi="Verdana" w:cs="Arial"/>
          <w:b/>
          <w:sz w:val="20"/>
          <w:szCs w:val="20"/>
          <w:lang w:eastAsia="ja-JP"/>
        </w:rPr>
        <w:t xml:space="preserve">educational </w:t>
      </w:r>
      <w:r w:rsidR="00D828E9" w:rsidRPr="00AA4D65">
        <w:rPr>
          <w:rFonts w:ascii="Verdana" w:hAnsi="Verdana" w:cs="Arial"/>
          <w:b/>
          <w:sz w:val="20"/>
          <w:szCs w:val="20"/>
          <w:lang w:eastAsia="ja-JP"/>
        </w:rPr>
        <w:t>pathway to successful learning outcomes that starts at year 1</w:t>
      </w:r>
      <w:r w:rsidR="00D828E9">
        <w:rPr>
          <w:rFonts w:ascii="Verdana" w:hAnsi="Verdana" w:cs="Arial"/>
          <w:sz w:val="20"/>
          <w:szCs w:val="20"/>
          <w:lang w:eastAsia="ja-JP"/>
        </w:rPr>
        <w:t>.</w:t>
      </w:r>
      <w:r w:rsidR="00E84BDB">
        <w:rPr>
          <w:rFonts w:ascii="Verdana" w:hAnsi="Verdana" w:cs="Arial"/>
          <w:sz w:val="20"/>
          <w:szCs w:val="20"/>
          <w:lang w:eastAsia="ja-JP"/>
        </w:rPr>
        <w:t xml:space="preserve"> </w:t>
      </w:r>
      <w:r w:rsidR="00E84BDB">
        <w:rPr>
          <w:rFonts w:ascii="Verdana" w:hAnsi="Verdana" w:cs="Arial"/>
          <w:sz w:val="20"/>
          <w:szCs w:val="20"/>
        </w:rPr>
        <w:t xml:space="preserve">Absence of such a pathway </w:t>
      </w:r>
      <w:r w:rsidR="00E84BDB">
        <w:rPr>
          <w:rFonts w:ascii="Verdana" w:hAnsi="Verdana"/>
          <w:sz w:val="20"/>
          <w:szCs w:val="20"/>
        </w:rPr>
        <w:t>creates silo activity, with (well-meaning) stakeholders separately doing what they think best, but failing to create a smooth learning journey for the studen</w:t>
      </w:r>
      <w:r w:rsidR="0005469A">
        <w:rPr>
          <w:rFonts w:ascii="Verdana" w:hAnsi="Verdana"/>
          <w:sz w:val="20"/>
          <w:szCs w:val="20"/>
        </w:rPr>
        <w:t>t.</w:t>
      </w:r>
    </w:p>
    <w:p w:rsidR="00AA2439" w:rsidRDefault="00AA2439" w:rsidP="00E84BDB">
      <w:pPr>
        <w:spacing w:line="276" w:lineRule="auto"/>
        <w:jc w:val="both"/>
        <w:rPr>
          <w:rFonts w:ascii="Verdana" w:hAnsi="Verdana"/>
          <w:sz w:val="20"/>
          <w:szCs w:val="20"/>
        </w:rPr>
      </w:pPr>
    </w:p>
    <w:p w:rsidR="00AF48B2" w:rsidRDefault="00AF48B2" w:rsidP="00AF48B2">
      <w:pPr>
        <w:spacing w:line="276" w:lineRule="auto"/>
        <w:jc w:val="both"/>
        <w:rPr>
          <w:rFonts w:ascii="Verdana" w:hAnsi="Verdana" w:cs="Arial"/>
          <w:sz w:val="20"/>
          <w:szCs w:val="20"/>
        </w:rPr>
      </w:pPr>
      <w:r w:rsidRPr="004E58A6">
        <w:rPr>
          <w:rFonts w:ascii="Verdana" w:hAnsi="Verdana"/>
          <w:sz w:val="20"/>
          <w:szCs w:val="20"/>
        </w:rPr>
        <w:t xml:space="preserve">The concept of providing accommodations from year 1 </w:t>
      </w:r>
      <w:r w:rsidR="00AA2439" w:rsidRPr="004E58A6">
        <w:rPr>
          <w:rFonts w:ascii="Verdana" w:hAnsi="Verdana"/>
          <w:sz w:val="20"/>
          <w:szCs w:val="20"/>
        </w:rPr>
        <w:t xml:space="preserve">dovetails with </w:t>
      </w:r>
      <w:r w:rsidRPr="004E58A6">
        <w:rPr>
          <w:rFonts w:ascii="Verdana" w:hAnsi="Verdana"/>
          <w:sz w:val="20"/>
          <w:szCs w:val="20"/>
        </w:rPr>
        <w:t>recommendations of the</w:t>
      </w:r>
      <w:r w:rsidR="00AA2439" w:rsidRPr="004E58A6">
        <w:rPr>
          <w:rFonts w:ascii="Verdana" w:hAnsi="Verdana"/>
          <w:sz w:val="20"/>
          <w:szCs w:val="20"/>
        </w:rPr>
        <w:t xml:space="preserve"> 2014 </w:t>
      </w:r>
      <w:r w:rsidR="00AA2439" w:rsidRPr="004E58A6">
        <w:rPr>
          <w:rFonts w:ascii="Verdana" w:hAnsi="Verdana" w:cs="Arial"/>
          <w:sz w:val="20"/>
          <w:szCs w:val="20"/>
          <w:lang w:eastAsia="ja-JP"/>
        </w:rPr>
        <w:t>NZQA and Ministry of Education review of SACs</w:t>
      </w:r>
      <w:r w:rsidRPr="004E58A6">
        <w:rPr>
          <w:rFonts w:ascii="Verdana" w:hAnsi="Verdana" w:cs="Arial"/>
          <w:sz w:val="20"/>
          <w:szCs w:val="20"/>
          <w:lang w:eastAsia="ja-JP"/>
        </w:rPr>
        <w:t xml:space="preserve">. This review signaled the widening of the SACs model to earlier years, </w:t>
      </w:r>
      <w:r w:rsidR="00AA2439" w:rsidRPr="004E58A6">
        <w:rPr>
          <w:rFonts w:ascii="Verdana" w:hAnsi="Verdana" w:cs="Verdana"/>
          <w:sz w:val="20"/>
          <w:szCs w:val="20"/>
        </w:rPr>
        <w:t xml:space="preserve">with MoE saying it will work with </w:t>
      </w:r>
      <w:r w:rsidR="00AA2439" w:rsidRPr="004E58A6">
        <w:rPr>
          <w:rFonts w:ascii="Verdana" w:hAnsi="Verdana" w:cs="Helvetica / Arial"/>
          <w:sz w:val="20"/>
          <w:szCs w:val="20"/>
        </w:rPr>
        <w:t xml:space="preserve">RTLBs, NZQA, and schools to make better use of the National Standards achievement data to identify students who may require SACs in the future, transferring information about students as they move through school and particularly as they leave year 8 and transition to secondary school. </w:t>
      </w:r>
      <w:r w:rsidR="009A5F32">
        <w:rPr>
          <w:rFonts w:ascii="Verdana" w:hAnsi="Verdana" w:cs="Helvetica / Arial"/>
          <w:sz w:val="20"/>
          <w:szCs w:val="20"/>
        </w:rPr>
        <w:t>P</w:t>
      </w:r>
      <w:r w:rsidR="00AA2439" w:rsidRPr="004E58A6">
        <w:rPr>
          <w:rFonts w:ascii="Verdana" w:hAnsi="Verdana" w:cs="Helvetica / Arial"/>
          <w:sz w:val="20"/>
          <w:szCs w:val="20"/>
        </w:rPr>
        <w:t>rimary schools will have to invest time and resource into identifying and supporting students and ensuring base-line accommodations a</w:t>
      </w:r>
      <w:r w:rsidRPr="004E58A6">
        <w:rPr>
          <w:rFonts w:ascii="Verdana" w:hAnsi="Verdana" w:cs="Helvetica / Arial"/>
          <w:sz w:val="20"/>
          <w:szCs w:val="20"/>
        </w:rPr>
        <w:t>nd differentiated learning opportunities a</w:t>
      </w:r>
      <w:r w:rsidR="00AA2439" w:rsidRPr="004E58A6">
        <w:rPr>
          <w:rFonts w:ascii="Verdana" w:hAnsi="Verdana" w:cs="Helvetica / Arial"/>
          <w:sz w:val="20"/>
          <w:szCs w:val="20"/>
        </w:rPr>
        <w:t>re aligned with the secondary school process.</w:t>
      </w:r>
      <w:r w:rsidR="00AA2439">
        <w:rPr>
          <w:rFonts w:ascii="Verdana" w:hAnsi="Verdana" w:cs="Helvetica / Arial"/>
          <w:sz w:val="20"/>
          <w:szCs w:val="20"/>
        </w:rPr>
        <w:t xml:space="preserve"> </w:t>
      </w:r>
      <w:r w:rsidR="00AA2439">
        <w:rPr>
          <w:rFonts w:ascii="Verdana" w:hAnsi="Verdana" w:cs="Arial"/>
          <w:sz w:val="20"/>
          <w:szCs w:val="20"/>
        </w:rPr>
        <w:t xml:space="preserve"> </w:t>
      </w:r>
    </w:p>
    <w:p w:rsidR="00AF48B2" w:rsidRDefault="00AF48B2" w:rsidP="00AF48B2">
      <w:pPr>
        <w:spacing w:line="276" w:lineRule="auto"/>
        <w:jc w:val="both"/>
        <w:rPr>
          <w:rFonts w:ascii="Verdana" w:hAnsi="Verdana" w:cs="Arial"/>
          <w:sz w:val="20"/>
          <w:szCs w:val="20"/>
        </w:rPr>
      </w:pPr>
    </w:p>
    <w:p w:rsidR="00C02804" w:rsidRPr="00C02804" w:rsidRDefault="00C02804" w:rsidP="00C02804">
      <w:pPr>
        <w:spacing w:line="276" w:lineRule="auto"/>
        <w:jc w:val="both"/>
        <w:rPr>
          <w:rFonts w:ascii="Verdana" w:hAnsi="Verdana" w:cs="Arial"/>
          <w:b/>
          <w:sz w:val="20"/>
          <w:szCs w:val="20"/>
        </w:rPr>
      </w:pPr>
      <w:r>
        <w:rPr>
          <w:rFonts w:ascii="Verdana" w:hAnsi="Verdana" w:cs="Arial"/>
          <w:sz w:val="20"/>
          <w:szCs w:val="20"/>
        </w:rPr>
        <w:t>G</w:t>
      </w:r>
      <w:r w:rsidRPr="005757EA">
        <w:rPr>
          <w:rFonts w:ascii="Verdana" w:hAnsi="Verdana" w:cs="Arial"/>
          <w:sz w:val="20"/>
          <w:szCs w:val="20"/>
        </w:rPr>
        <w:t>etting it right starts at year one</w:t>
      </w:r>
      <w:r>
        <w:rPr>
          <w:rFonts w:ascii="Verdana" w:hAnsi="Verdana" w:cs="Arial"/>
          <w:sz w:val="20"/>
          <w:szCs w:val="20"/>
        </w:rPr>
        <w:t xml:space="preserve"> and</w:t>
      </w:r>
      <w:r w:rsidRPr="005757EA">
        <w:rPr>
          <w:rFonts w:ascii="Verdana" w:hAnsi="Verdana" w:cs="Arial"/>
          <w:sz w:val="20"/>
          <w:szCs w:val="20"/>
        </w:rPr>
        <w:t xml:space="preserve"> </w:t>
      </w:r>
      <w:r>
        <w:rPr>
          <w:rFonts w:ascii="Verdana" w:hAnsi="Verdana" w:cs="Arial"/>
          <w:sz w:val="20"/>
          <w:szCs w:val="20"/>
        </w:rPr>
        <w:t xml:space="preserve">classroom and school </w:t>
      </w:r>
      <w:r w:rsidRPr="005757EA">
        <w:rPr>
          <w:rFonts w:ascii="Verdana" w:hAnsi="Verdana" w:cs="Arial"/>
          <w:sz w:val="20"/>
          <w:szCs w:val="20"/>
        </w:rPr>
        <w:t>accommodations</w:t>
      </w:r>
      <w:r>
        <w:rPr>
          <w:rFonts w:ascii="Verdana" w:hAnsi="Verdana" w:cs="Arial"/>
          <w:sz w:val="20"/>
          <w:szCs w:val="20"/>
        </w:rPr>
        <w:t xml:space="preserve"> are the foundation of this.</w:t>
      </w:r>
      <w:r w:rsidRPr="005757EA">
        <w:rPr>
          <w:rFonts w:ascii="Verdana" w:hAnsi="Verdana" w:cs="Arial"/>
          <w:sz w:val="20"/>
          <w:szCs w:val="20"/>
        </w:rPr>
        <w:t xml:space="preserve"> </w:t>
      </w:r>
      <w:r w:rsidRPr="008C7EF2">
        <w:rPr>
          <w:rFonts w:ascii="Verdana" w:hAnsi="Verdana" w:cs="Arial"/>
          <w:sz w:val="20"/>
          <w:szCs w:val="20"/>
        </w:rPr>
        <w:t>The identification of need and provision of accom</w:t>
      </w:r>
      <w:r>
        <w:rPr>
          <w:rFonts w:ascii="Verdana" w:hAnsi="Verdana" w:cs="Arial"/>
          <w:sz w:val="20"/>
          <w:szCs w:val="20"/>
        </w:rPr>
        <w:t>m</w:t>
      </w:r>
      <w:r w:rsidRPr="008C7EF2">
        <w:rPr>
          <w:rFonts w:ascii="Verdana" w:hAnsi="Verdana" w:cs="Arial"/>
          <w:sz w:val="20"/>
          <w:szCs w:val="20"/>
        </w:rPr>
        <w:t>odations must become automatic – presently students, parents, and teachers struggle against process, and attitudes to varying degrees.</w:t>
      </w:r>
      <w:r>
        <w:rPr>
          <w:rFonts w:ascii="Verdana" w:hAnsi="Verdana" w:cs="Arial"/>
          <w:b/>
          <w:sz w:val="20"/>
          <w:szCs w:val="20"/>
        </w:rPr>
        <w:t xml:space="preserve"> </w:t>
      </w:r>
      <w:r>
        <w:rPr>
          <w:rFonts w:ascii="Verdana" w:hAnsi="Verdana" w:cs="Arial"/>
          <w:sz w:val="20"/>
          <w:szCs w:val="20"/>
        </w:rPr>
        <w:t>Critical also is the provision of differentiated learning opportunities that allow students who learn differently to use their preferred way of thinking. By allowing students to engage initially in a way consistent with how they naturally think, comfort is created and stress is minimized or avoided completely. From comfort comes confidence. Once confident, students can be challenged to use other ways of thinking to engage in the situation. The result is competency.</w:t>
      </w:r>
    </w:p>
    <w:p w:rsidR="00C02804" w:rsidRDefault="00C02804" w:rsidP="00AF48B2">
      <w:pPr>
        <w:spacing w:line="276" w:lineRule="auto"/>
        <w:jc w:val="both"/>
        <w:rPr>
          <w:rFonts w:ascii="Verdana" w:hAnsi="Verdana" w:cs="Arial"/>
          <w:sz w:val="20"/>
          <w:szCs w:val="20"/>
        </w:rPr>
      </w:pPr>
    </w:p>
    <w:p w:rsidR="00C02804" w:rsidRDefault="00C02804" w:rsidP="00C02804">
      <w:pPr>
        <w:autoSpaceDE w:val="0"/>
        <w:autoSpaceDN w:val="0"/>
        <w:adjustRightInd w:val="0"/>
        <w:spacing w:line="276" w:lineRule="auto"/>
        <w:jc w:val="both"/>
        <w:rPr>
          <w:rFonts w:ascii="Verdana" w:hAnsi="Verdana" w:cs="Arial"/>
          <w:sz w:val="20"/>
          <w:szCs w:val="20"/>
        </w:rPr>
      </w:pPr>
      <w:r w:rsidRPr="00122ACB">
        <w:rPr>
          <w:rFonts w:ascii="Verdana" w:hAnsi="Verdana" w:cs="Verdana"/>
          <w:sz w:val="20"/>
          <w:szCs w:val="20"/>
        </w:rPr>
        <w:t xml:space="preserve">Central to </w:t>
      </w:r>
      <w:r>
        <w:rPr>
          <w:rFonts w:ascii="Verdana" w:hAnsi="Verdana" w:cs="Verdana"/>
          <w:sz w:val="20"/>
          <w:szCs w:val="20"/>
        </w:rPr>
        <w:t xml:space="preserve">the </w:t>
      </w:r>
      <w:r w:rsidRPr="00122ACB">
        <w:rPr>
          <w:rFonts w:ascii="Verdana" w:hAnsi="Verdana" w:cs="Verdana"/>
          <w:sz w:val="20"/>
          <w:szCs w:val="20"/>
        </w:rPr>
        <w:t>provision of accommodations is understanding the concept of fairness and equity. Equity in education means doing the right thing for each individual– one size does not fit all. This personali</w:t>
      </w:r>
      <w:r>
        <w:rPr>
          <w:rFonts w:ascii="Verdana" w:hAnsi="Verdana" w:cs="Verdana"/>
          <w:sz w:val="20"/>
          <w:szCs w:val="20"/>
        </w:rPr>
        <w:t>s</w:t>
      </w:r>
      <w:r w:rsidRPr="00122ACB">
        <w:rPr>
          <w:rFonts w:ascii="Verdana" w:hAnsi="Verdana" w:cs="Verdana"/>
          <w:sz w:val="20"/>
          <w:szCs w:val="20"/>
        </w:rPr>
        <w:t>ed approach lies at the heart of the National Curriculum and Inclusive Education</w:t>
      </w:r>
      <w:r>
        <w:rPr>
          <w:rFonts w:ascii="Verdana" w:hAnsi="Verdana" w:cs="Verdana"/>
          <w:sz w:val="20"/>
          <w:szCs w:val="20"/>
        </w:rPr>
        <w:t xml:space="preserve"> rights</w:t>
      </w:r>
      <w:r w:rsidRPr="00122ACB">
        <w:rPr>
          <w:rFonts w:ascii="Verdana" w:hAnsi="Verdana" w:cs="Verdana"/>
          <w:sz w:val="20"/>
          <w:szCs w:val="20"/>
        </w:rPr>
        <w:t xml:space="preserve">. </w:t>
      </w:r>
      <w:r w:rsidRPr="00122ACB">
        <w:rPr>
          <w:rFonts w:ascii="Verdana" w:hAnsi="Verdana" w:cs="Arial"/>
          <w:sz w:val="20"/>
          <w:szCs w:val="20"/>
        </w:rPr>
        <w:t xml:space="preserve">The types of accommodations provided by SACs are supported by a wealth of neurological science and research, including </w:t>
      </w:r>
      <w:r>
        <w:rPr>
          <w:rFonts w:ascii="Verdana" w:hAnsi="Verdana" w:cs="Arial"/>
          <w:sz w:val="20"/>
          <w:szCs w:val="20"/>
        </w:rPr>
        <w:t xml:space="preserve">the Yale University </w:t>
      </w:r>
      <w:r w:rsidRPr="00122ACB">
        <w:rPr>
          <w:rFonts w:ascii="Verdana" w:hAnsi="Verdana" w:cs="Arial"/>
          <w:sz w:val="20"/>
          <w:szCs w:val="20"/>
        </w:rPr>
        <w:t>fMRI mapping</w:t>
      </w:r>
      <w:r>
        <w:rPr>
          <w:rFonts w:ascii="Verdana" w:hAnsi="Verdana" w:cs="Arial"/>
          <w:sz w:val="20"/>
          <w:szCs w:val="20"/>
        </w:rPr>
        <w:t xml:space="preserve"> which tracks how</w:t>
      </w:r>
      <w:r w:rsidRPr="00122ACB">
        <w:rPr>
          <w:rFonts w:ascii="Verdana" w:hAnsi="Verdana" w:cs="Arial"/>
          <w:sz w:val="20"/>
          <w:szCs w:val="20"/>
        </w:rPr>
        <w:t xml:space="preserve"> dyslexics receive and retrieve information in a different part of the brain to neuro</w:t>
      </w:r>
      <w:r>
        <w:rPr>
          <w:rFonts w:ascii="Verdana" w:hAnsi="Verdana" w:cs="Arial"/>
          <w:sz w:val="20"/>
          <w:szCs w:val="20"/>
        </w:rPr>
        <w:t>-</w:t>
      </w:r>
      <w:r w:rsidRPr="00122ACB">
        <w:rPr>
          <w:rFonts w:ascii="Verdana" w:hAnsi="Verdana" w:cs="Arial"/>
          <w:sz w:val="20"/>
          <w:szCs w:val="20"/>
        </w:rPr>
        <w:t>typical, word-based thinkers. In simple terms – learning differences rob a stude</w:t>
      </w:r>
      <w:r>
        <w:rPr>
          <w:rFonts w:ascii="Verdana" w:hAnsi="Verdana" w:cs="Arial"/>
          <w:sz w:val="20"/>
          <w:szCs w:val="20"/>
        </w:rPr>
        <w:t>nt of time, accommodations give</w:t>
      </w:r>
      <w:r w:rsidRPr="00122ACB">
        <w:rPr>
          <w:rFonts w:ascii="Verdana" w:hAnsi="Verdana" w:cs="Arial"/>
          <w:sz w:val="20"/>
          <w:szCs w:val="20"/>
        </w:rPr>
        <w:t xml:space="preserve"> it back.</w:t>
      </w:r>
    </w:p>
    <w:p w:rsidR="00C02804" w:rsidRDefault="00C02804" w:rsidP="00AF48B2">
      <w:pPr>
        <w:spacing w:line="276" w:lineRule="auto"/>
        <w:jc w:val="both"/>
        <w:rPr>
          <w:rFonts w:ascii="Verdana" w:hAnsi="Verdana" w:cs="Arial"/>
          <w:sz w:val="20"/>
          <w:szCs w:val="20"/>
        </w:rPr>
      </w:pPr>
    </w:p>
    <w:p w:rsidR="00AA4D65" w:rsidRPr="00243611" w:rsidRDefault="009F780F" w:rsidP="00AF48B2">
      <w:pPr>
        <w:spacing w:line="276" w:lineRule="auto"/>
        <w:jc w:val="both"/>
      </w:pPr>
      <w:r>
        <w:rPr>
          <w:rFonts w:ascii="Verdana" w:hAnsi="Verdana" w:cs="Arial"/>
          <w:sz w:val="20"/>
          <w:szCs w:val="20"/>
        </w:rPr>
        <w:t>At both primary and secondary school level, simple changes make a big difference</w:t>
      </w:r>
      <w:r w:rsidR="00A81C04">
        <w:rPr>
          <w:rFonts w:ascii="Verdana" w:hAnsi="Verdana" w:cs="Arial"/>
          <w:sz w:val="20"/>
          <w:szCs w:val="20"/>
        </w:rPr>
        <w:t xml:space="preserve"> </w:t>
      </w:r>
      <w:r w:rsidR="00D828E9">
        <w:rPr>
          <w:rFonts w:ascii="Verdana" w:hAnsi="Verdana" w:cs="Arial"/>
          <w:sz w:val="20"/>
          <w:szCs w:val="20"/>
        </w:rPr>
        <w:t>in allowing</w:t>
      </w:r>
      <w:r w:rsidR="00A81C04">
        <w:rPr>
          <w:rFonts w:ascii="Verdana" w:hAnsi="Verdana" w:cs="Arial"/>
          <w:sz w:val="20"/>
          <w:szCs w:val="20"/>
        </w:rPr>
        <w:t xml:space="preserve"> students </w:t>
      </w:r>
      <w:r w:rsidR="00D350C6">
        <w:rPr>
          <w:rFonts w:ascii="Verdana" w:hAnsi="Verdana" w:cs="Arial"/>
          <w:sz w:val="20"/>
          <w:szCs w:val="20"/>
        </w:rPr>
        <w:t xml:space="preserve">with learning differences </w:t>
      </w:r>
      <w:r w:rsidR="00D828E9">
        <w:rPr>
          <w:rFonts w:ascii="Verdana" w:hAnsi="Verdana" w:cs="Arial"/>
          <w:sz w:val="20"/>
          <w:szCs w:val="20"/>
        </w:rPr>
        <w:t xml:space="preserve">to </w:t>
      </w:r>
      <w:r w:rsidR="00A81C04">
        <w:rPr>
          <w:rFonts w:ascii="Verdana" w:hAnsi="Verdana" w:cs="Arial"/>
          <w:sz w:val="20"/>
          <w:szCs w:val="20"/>
        </w:rPr>
        <w:t xml:space="preserve">access </w:t>
      </w:r>
      <w:r w:rsidR="003576C1">
        <w:rPr>
          <w:rFonts w:ascii="Verdana" w:hAnsi="Verdana" w:cs="Arial"/>
          <w:sz w:val="20"/>
          <w:szCs w:val="20"/>
        </w:rPr>
        <w:t>the curriculum and reduce stress</w:t>
      </w:r>
      <w:r w:rsidR="00D828E9">
        <w:rPr>
          <w:rFonts w:ascii="Verdana" w:hAnsi="Verdana" w:cs="Arial"/>
          <w:sz w:val="20"/>
          <w:szCs w:val="20"/>
        </w:rPr>
        <w:t xml:space="preserve">, supporting </w:t>
      </w:r>
      <w:r w:rsidR="00D350C6">
        <w:rPr>
          <w:rFonts w:ascii="Verdana" w:hAnsi="Verdana" w:cs="Arial"/>
          <w:sz w:val="20"/>
          <w:szCs w:val="20"/>
        </w:rPr>
        <w:t>their</w:t>
      </w:r>
      <w:r w:rsidR="003576C1">
        <w:rPr>
          <w:rFonts w:ascii="Verdana" w:hAnsi="Verdana" w:cs="Arial"/>
          <w:sz w:val="20"/>
          <w:szCs w:val="20"/>
        </w:rPr>
        <w:t xml:space="preserve"> ability to overcome difficulty</w:t>
      </w:r>
      <w:r>
        <w:rPr>
          <w:rFonts w:ascii="Verdana" w:hAnsi="Verdana" w:cs="Arial"/>
          <w:sz w:val="20"/>
          <w:szCs w:val="20"/>
        </w:rPr>
        <w:t xml:space="preserve">. </w:t>
      </w:r>
      <w:r w:rsidR="003576C1">
        <w:rPr>
          <w:rFonts w:ascii="Verdana" w:hAnsi="Verdana" w:cs="Arial"/>
          <w:sz w:val="20"/>
          <w:szCs w:val="20"/>
        </w:rPr>
        <w:t xml:space="preserve">Simple changes come as the result of teachers </w:t>
      </w:r>
      <w:r w:rsidR="00D828E9">
        <w:rPr>
          <w:rFonts w:ascii="Verdana" w:hAnsi="Verdana" w:cs="Arial"/>
          <w:sz w:val="20"/>
          <w:szCs w:val="20"/>
        </w:rPr>
        <w:t xml:space="preserve">identifying learning issues and </w:t>
      </w:r>
      <w:r>
        <w:rPr>
          <w:rFonts w:ascii="Verdana" w:hAnsi="Verdana" w:cs="Arial"/>
          <w:sz w:val="20"/>
          <w:szCs w:val="20"/>
        </w:rPr>
        <w:t>noticing and adjusting classroom teaching</w:t>
      </w:r>
      <w:r w:rsidR="003576C1">
        <w:rPr>
          <w:rFonts w:ascii="Verdana" w:hAnsi="Verdana" w:cs="Arial"/>
          <w:sz w:val="20"/>
          <w:szCs w:val="20"/>
        </w:rPr>
        <w:t xml:space="preserve"> to suit</w:t>
      </w:r>
      <w:r w:rsidR="002023D8">
        <w:rPr>
          <w:rFonts w:ascii="Verdana" w:hAnsi="Verdana" w:cs="Arial"/>
          <w:sz w:val="20"/>
          <w:szCs w:val="20"/>
        </w:rPr>
        <w:t xml:space="preserve"> – from reviewing seating layout and noise levels through to use of new technology. </w:t>
      </w:r>
      <w:r>
        <w:rPr>
          <w:rFonts w:ascii="Verdana" w:hAnsi="Verdana" w:cs="Arial"/>
          <w:sz w:val="20"/>
          <w:szCs w:val="20"/>
        </w:rPr>
        <w:t xml:space="preserve">And looking out for ‘red flags’ in learning and literacy in order to refer students to </w:t>
      </w:r>
      <w:r w:rsidR="00636886">
        <w:rPr>
          <w:rFonts w:ascii="Verdana" w:hAnsi="Verdana" w:cs="Arial"/>
          <w:sz w:val="20"/>
          <w:szCs w:val="20"/>
        </w:rPr>
        <w:t xml:space="preserve">school specialists, </w:t>
      </w:r>
      <w:r>
        <w:rPr>
          <w:rFonts w:ascii="Verdana" w:hAnsi="Verdana" w:cs="Arial"/>
          <w:sz w:val="20"/>
          <w:szCs w:val="20"/>
        </w:rPr>
        <w:t>SENCos, RTLBs and</w:t>
      </w:r>
      <w:r w:rsidR="00636886">
        <w:rPr>
          <w:rFonts w:ascii="Verdana" w:hAnsi="Verdana" w:cs="Arial"/>
          <w:sz w:val="20"/>
          <w:szCs w:val="20"/>
        </w:rPr>
        <w:t>/or</w:t>
      </w:r>
      <w:r>
        <w:rPr>
          <w:rFonts w:ascii="Verdana" w:hAnsi="Verdana" w:cs="Arial"/>
          <w:sz w:val="20"/>
          <w:szCs w:val="20"/>
        </w:rPr>
        <w:t xml:space="preserve"> RTLits </w:t>
      </w:r>
      <w:r w:rsidR="00D828E9">
        <w:rPr>
          <w:rFonts w:ascii="Verdana" w:hAnsi="Verdana" w:cs="Arial"/>
          <w:sz w:val="20"/>
          <w:szCs w:val="20"/>
        </w:rPr>
        <w:t xml:space="preserve">for further intervention </w:t>
      </w:r>
      <w:r>
        <w:rPr>
          <w:rFonts w:ascii="Verdana" w:hAnsi="Verdana" w:cs="Arial"/>
          <w:sz w:val="20"/>
          <w:szCs w:val="20"/>
        </w:rPr>
        <w:t>as appropriate.</w:t>
      </w:r>
      <w:r w:rsidR="00AA4D65">
        <w:rPr>
          <w:rFonts w:ascii="Verdana" w:hAnsi="Verdana" w:cs="Arial"/>
          <w:sz w:val="20"/>
          <w:szCs w:val="20"/>
        </w:rPr>
        <w:t xml:space="preserve"> </w:t>
      </w:r>
    </w:p>
    <w:p w:rsidR="006C7040" w:rsidRDefault="006C7040" w:rsidP="00385560">
      <w:pPr>
        <w:autoSpaceDE w:val="0"/>
        <w:autoSpaceDN w:val="0"/>
        <w:adjustRightInd w:val="0"/>
        <w:spacing w:line="276" w:lineRule="auto"/>
        <w:jc w:val="both"/>
        <w:rPr>
          <w:rFonts w:ascii="Verdana" w:hAnsi="Verdana" w:cs="Arial"/>
          <w:sz w:val="20"/>
          <w:szCs w:val="20"/>
        </w:rPr>
      </w:pPr>
    </w:p>
    <w:p w:rsidR="00C02804" w:rsidRDefault="00C02804" w:rsidP="00C02804">
      <w:pPr>
        <w:spacing w:line="276" w:lineRule="auto"/>
        <w:jc w:val="both"/>
        <w:rPr>
          <w:rFonts w:ascii="Verdana" w:hAnsi="Verdana" w:cs="Arial"/>
          <w:sz w:val="20"/>
          <w:szCs w:val="20"/>
        </w:rPr>
      </w:pPr>
      <w:r w:rsidRPr="00143800">
        <w:rPr>
          <w:rFonts w:ascii="Verdana" w:hAnsi="Verdana" w:cs="Arial"/>
          <w:sz w:val="20"/>
          <w:szCs w:val="20"/>
        </w:rPr>
        <w:t xml:space="preserve">There are some schools in New Zealand that </w:t>
      </w:r>
      <w:r>
        <w:rPr>
          <w:rFonts w:ascii="Verdana" w:hAnsi="Verdana" w:cs="Arial"/>
          <w:sz w:val="20"/>
          <w:szCs w:val="20"/>
        </w:rPr>
        <w:t xml:space="preserve">do very well in </w:t>
      </w:r>
      <w:r w:rsidRPr="00143800">
        <w:rPr>
          <w:rFonts w:ascii="Verdana" w:hAnsi="Verdana" w:cs="Arial"/>
          <w:sz w:val="20"/>
          <w:szCs w:val="20"/>
        </w:rPr>
        <w:t>support</w:t>
      </w:r>
      <w:r>
        <w:rPr>
          <w:rFonts w:ascii="Verdana" w:hAnsi="Verdana" w:cs="Arial"/>
          <w:sz w:val="20"/>
          <w:szCs w:val="20"/>
        </w:rPr>
        <w:t>ing</w:t>
      </w:r>
      <w:r w:rsidRPr="00143800">
        <w:rPr>
          <w:rFonts w:ascii="Verdana" w:hAnsi="Verdana" w:cs="Arial"/>
          <w:sz w:val="20"/>
          <w:szCs w:val="20"/>
        </w:rPr>
        <w:t xml:space="preserve"> the needs of dyslexic, dyspraxi</w:t>
      </w:r>
      <w:r>
        <w:rPr>
          <w:rFonts w:ascii="Verdana" w:hAnsi="Verdana" w:cs="Arial"/>
          <w:sz w:val="20"/>
          <w:szCs w:val="20"/>
        </w:rPr>
        <w:t>c, and autism spectrum students despite the complexities and</w:t>
      </w:r>
      <w:r w:rsidR="00636886">
        <w:rPr>
          <w:rFonts w:ascii="Verdana" w:hAnsi="Verdana" w:cs="Arial"/>
          <w:sz w:val="20"/>
          <w:szCs w:val="20"/>
        </w:rPr>
        <w:t xml:space="preserve"> limited</w:t>
      </w:r>
      <w:r>
        <w:rPr>
          <w:rFonts w:ascii="Verdana" w:hAnsi="Verdana" w:cs="Arial"/>
          <w:sz w:val="20"/>
          <w:szCs w:val="20"/>
        </w:rPr>
        <w:t xml:space="preserve"> resources of the education system. In each instance these schools have defined and aligned around a clear and transpare</w:t>
      </w:r>
      <w:r w:rsidRPr="002032B5">
        <w:rPr>
          <w:rFonts w:ascii="Verdana" w:hAnsi="Verdana" w:cs="Arial"/>
          <w:sz w:val="20"/>
          <w:szCs w:val="20"/>
        </w:rPr>
        <w:t>nt educational pathway</w:t>
      </w:r>
      <w:r>
        <w:rPr>
          <w:rFonts w:ascii="Verdana" w:hAnsi="Verdana" w:cs="Arial"/>
          <w:sz w:val="20"/>
          <w:szCs w:val="20"/>
        </w:rPr>
        <w:t xml:space="preserve"> that celebrates inclusivity and diversity. Sharing this knowledge with other schools is an obvious opportunity. Also critical is supporting schools to engage, and bringing those that resist to account. Whichever group is responsible for sharing</w:t>
      </w:r>
      <w:r w:rsidRPr="005757EA">
        <w:rPr>
          <w:rFonts w:ascii="Verdana" w:hAnsi="Verdana" w:cs="Arial"/>
          <w:sz w:val="20"/>
          <w:szCs w:val="20"/>
        </w:rPr>
        <w:t xml:space="preserve"> best practice school models with other schools</w:t>
      </w:r>
      <w:r>
        <w:rPr>
          <w:rFonts w:ascii="Verdana" w:hAnsi="Verdana" w:cs="Arial"/>
          <w:sz w:val="20"/>
          <w:szCs w:val="20"/>
        </w:rPr>
        <w:t>, it is critical that they be trained and resourced sufficiently to do so.</w:t>
      </w:r>
      <w:r w:rsidRPr="005757EA">
        <w:rPr>
          <w:rFonts w:ascii="Verdana" w:hAnsi="Verdana" w:cs="Arial"/>
          <w:sz w:val="20"/>
          <w:szCs w:val="20"/>
        </w:rPr>
        <w:t xml:space="preserve"> </w:t>
      </w:r>
      <w:r>
        <w:rPr>
          <w:rFonts w:ascii="Verdana" w:hAnsi="Verdana" w:cs="Arial"/>
          <w:sz w:val="20"/>
          <w:szCs w:val="20"/>
        </w:rPr>
        <w:t xml:space="preserve"> </w:t>
      </w:r>
    </w:p>
    <w:p w:rsidR="009A5F32" w:rsidRDefault="009A5F32" w:rsidP="00C02804">
      <w:pPr>
        <w:spacing w:line="276" w:lineRule="auto"/>
        <w:jc w:val="both"/>
        <w:rPr>
          <w:rFonts w:ascii="Verdana" w:hAnsi="Verdana" w:cs="Arial"/>
          <w:sz w:val="20"/>
          <w:szCs w:val="20"/>
        </w:rPr>
      </w:pPr>
    </w:p>
    <w:p w:rsidR="00575368" w:rsidRDefault="00575368">
      <w:pPr>
        <w:rPr>
          <w:rFonts w:ascii="Verdana" w:hAnsi="Verdana" w:cs="Arial"/>
          <w:b/>
          <w:sz w:val="20"/>
          <w:szCs w:val="20"/>
        </w:rPr>
      </w:pPr>
      <w:r>
        <w:rPr>
          <w:rFonts w:ascii="Verdana" w:hAnsi="Verdana" w:cs="Arial"/>
          <w:b/>
          <w:sz w:val="20"/>
          <w:szCs w:val="20"/>
        </w:rPr>
        <w:br w:type="page"/>
      </w:r>
    </w:p>
    <w:p w:rsidR="009F780F" w:rsidRPr="005757EA" w:rsidRDefault="009F780F" w:rsidP="00385560">
      <w:pPr>
        <w:spacing w:line="276" w:lineRule="auto"/>
        <w:jc w:val="both"/>
        <w:rPr>
          <w:rFonts w:ascii="Verdana" w:hAnsi="Verdana" w:cs="Arial"/>
          <w:b/>
          <w:sz w:val="20"/>
          <w:szCs w:val="20"/>
        </w:rPr>
      </w:pPr>
      <w:r w:rsidRPr="005757EA">
        <w:rPr>
          <w:rFonts w:ascii="Verdana" w:hAnsi="Verdana" w:cs="Arial"/>
          <w:b/>
          <w:sz w:val="20"/>
          <w:szCs w:val="20"/>
        </w:rPr>
        <w:t>Recommendations:</w:t>
      </w:r>
    </w:p>
    <w:p w:rsidR="009F780F" w:rsidRDefault="009F780F" w:rsidP="00385560">
      <w:pPr>
        <w:spacing w:line="276" w:lineRule="auto"/>
        <w:jc w:val="both"/>
        <w:rPr>
          <w:rFonts w:ascii="Verdana" w:hAnsi="Verdana" w:cs="Arial"/>
          <w:b/>
          <w:sz w:val="20"/>
          <w:szCs w:val="20"/>
        </w:rPr>
      </w:pPr>
    </w:p>
    <w:p w:rsidR="00AA4D65" w:rsidRDefault="00D350C6" w:rsidP="00385560">
      <w:pPr>
        <w:spacing w:line="276" w:lineRule="auto"/>
        <w:jc w:val="both"/>
        <w:rPr>
          <w:rFonts w:ascii="Verdana" w:hAnsi="Verdana" w:cs="Arial"/>
          <w:sz w:val="20"/>
          <w:szCs w:val="20"/>
        </w:rPr>
      </w:pPr>
      <w:r>
        <w:rPr>
          <w:rFonts w:ascii="Verdana" w:hAnsi="Verdana" w:cs="Arial"/>
          <w:b/>
          <w:sz w:val="20"/>
          <w:szCs w:val="20"/>
        </w:rPr>
        <w:t xml:space="preserve">That </w:t>
      </w:r>
      <w:r w:rsidR="00AA4D65">
        <w:rPr>
          <w:rFonts w:ascii="Verdana" w:hAnsi="Verdana" w:cs="Arial"/>
          <w:b/>
          <w:sz w:val="20"/>
          <w:szCs w:val="20"/>
        </w:rPr>
        <w:t>best practice be in</w:t>
      </w:r>
      <w:r w:rsidR="00BB3EA0">
        <w:rPr>
          <w:rFonts w:ascii="Verdana" w:hAnsi="Verdana" w:cs="Arial"/>
          <w:b/>
          <w:sz w:val="20"/>
          <w:szCs w:val="20"/>
        </w:rPr>
        <w:t>tegrat</w:t>
      </w:r>
      <w:r w:rsidR="00AA4D65">
        <w:rPr>
          <w:rFonts w:ascii="Verdana" w:hAnsi="Verdana" w:cs="Arial"/>
          <w:b/>
          <w:sz w:val="20"/>
          <w:szCs w:val="20"/>
        </w:rPr>
        <w:t xml:space="preserve">ed </w:t>
      </w:r>
      <w:r w:rsidR="006C7040">
        <w:rPr>
          <w:rFonts w:ascii="Verdana" w:hAnsi="Verdana" w:cs="Arial"/>
          <w:b/>
          <w:sz w:val="20"/>
          <w:szCs w:val="20"/>
        </w:rPr>
        <w:t xml:space="preserve">at a national level </w:t>
      </w:r>
      <w:r w:rsidR="00AA4D65">
        <w:rPr>
          <w:rFonts w:ascii="Verdana" w:hAnsi="Verdana" w:cs="Arial"/>
          <w:b/>
          <w:sz w:val="20"/>
          <w:szCs w:val="20"/>
        </w:rPr>
        <w:t xml:space="preserve">through </w:t>
      </w:r>
      <w:r w:rsidR="00801C1E">
        <w:rPr>
          <w:rFonts w:ascii="Verdana" w:hAnsi="Verdana" w:cs="Arial"/>
          <w:b/>
          <w:sz w:val="20"/>
          <w:szCs w:val="20"/>
        </w:rPr>
        <w:t xml:space="preserve">creation of </w:t>
      </w:r>
      <w:r w:rsidR="00AA4D65">
        <w:rPr>
          <w:rFonts w:ascii="Verdana" w:hAnsi="Verdana" w:cs="Arial"/>
          <w:b/>
          <w:sz w:val="20"/>
          <w:szCs w:val="20"/>
        </w:rPr>
        <w:t xml:space="preserve">a clear and transparent educational pathway for successful learning outcomes </w:t>
      </w:r>
      <w:r w:rsidR="00AA4D65">
        <w:rPr>
          <w:rFonts w:ascii="Verdana" w:hAnsi="Verdana"/>
          <w:b/>
          <w:sz w:val="20"/>
          <w:szCs w:val="20"/>
        </w:rPr>
        <w:t>from year 1 though to year 13</w:t>
      </w:r>
      <w:r w:rsidR="00AA4D65">
        <w:rPr>
          <w:rFonts w:ascii="Verdana" w:hAnsi="Verdana"/>
          <w:sz w:val="20"/>
          <w:szCs w:val="20"/>
        </w:rPr>
        <w:t>; one which all education stakeholders understand and are accountable to</w:t>
      </w:r>
      <w:r w:rsidR="00AA4D65">
        <w:rPr>
          <w:rFonts w:ascii="Verdana" w:hAnsi="Verdana" w:cs="Arial"/>
          <w:b/>
          <w:sz w:val="20"/>
          <w:szCs w:val="20"/>
        </w:rPr>
        <w:t xml:space="preserve">. </w:t>
      </w:r>
      <w:r w:rsidR="00AA4D65">
        <w:rPr>
          <w:rFonts w:ascii="Verdana" w:hAnsi="Verdana" w:cs="Arial"/>
          <w:sz w:val="20"/>
          <w:szCs w:val="20"/>
        </w:rPr>
        <w:t>And that this pathway draw</w:t>
      </w:r>
      <w:r w:rsidR="000566CC">
        <w:rPr>
          <w:rFonts w:ascii="Verdana" w:hAnsi="Verdana" w:cs="Arial"/>
          <w:sz w:val="20"/>
          <w:szCs w:val="20"/>
        </w:rPr>
        <w:t>s on</w:t>
      </w:r>
      <w:r w:rsidR="00AA4D65">
        <w:rPr>
          <w:rFonts w:ascii="Verdana" w:hAnsi="Verdana" w:cs="Arial"/>
          <w:sz w:val="20"/>
          <w:szCs w:val="20"/>
        </w:rPr>
        <w:t xml:space="preserve"> learning</w:t>
      </w:r>
      <w:r w:rsidR="00E84BDB">
        <w:rPr>
          <w:rFonts w:ascii="Verdana" w:hAnsi="Verdana" w:cs="Arial"/>
          <w:sz w:val="20"/>
          <w:szCs w:val="20"/>
        </w:rPr>
        <w:t>s</w:t>
      </w:r>
      <w:r w:rsidR="00AA4D65">
        <w:rPr>
          <w:rFonts w:ascii="Verdana" w:hAnsi="Verdana" w:cs="Arial"/>
          <w:sz w:val="20"/>
          <w:szCs w:val="20"/>
        </w:rPr>
        <w:t xml:space="preserve"> from the ‘route to success’ epitomized by SACs at NCEA level, and </w:t>
      </w:r>
      <w:r w:rsidR="00E84BDB">
        <w:rPr>
          <w:rFonts w:ascii="Verdana" w:hAnsi="Verdana" w:cs="Arial"/>
          <w:sz w:val="20"/>
          <w:szCs w:val="20"/>
        </w:rPr>
        <w:t xml:space="preserve">be </w:t>
      </w:r>
      <w:r w:rsidR="00AA4D65">
        <w:rPr>
          <w:rFonts w:ascii="Verdana" w:hAnsi="Verdana" w:cs="Arial"/>
          <w:sz w:val="20"/>
          <w:szCs w:val="20"/>
        </w:rPr>
        <w:t>based on best practice principles of early identification</w:t>
      </w:r>
      <w:r w:rsidR="00B61F90">
        <w:rPr>
          <w:rFonts w:ascii="Verdana" w:hAnsi="Verdana" w:cs="Arial"/>
          <w:sz w:val="20"/>
          <w:szCs w:val="20"/>
        </w:rPr>
        <w:t xml:space="preserve"> of learning difference</w:t>
      </w:r>
      <w:r w:rsidR="00AA4D65">
        <w:rPr>
          <w:rFonts w:ascii="Verdana" w:hAnsi="Verdana" w:cs="Arial"/>
          <w:sz w:val="20"/>
          <w:szCs w:val="20"/>
        </w:rPr>
        <w:t xml:space="preserve">, </w:t>
      </w:r>
      <w:r w:rsidR="00B61F90">
        <w:rPr>
          <w:rFonts w:ascii="Verdana" w:hAnsi="Verdana" w:cs="Arial"/>
          <w:sz w:val="20"/>
          <w:szCs w:val="20"/>
        </w:rPr>
        <w:t>a ‘</w:t>
      </w:r>
      <w:r w:rsidR="00AA4D65">
        <w:rPr>
          <w:rFonts w:ascii="Verdana" w:hAnsi="Verdana" w:cs="Arial"/>
          <w:sz w:val="20"/>
          <w:szCs w:val="20"/>
        </w:rPr>
        <w:t>notice and adjust</w:t>
      </w:r>
      <w:r w:rsidR="00B61F90">
        <w:rPr>
          <w:rFonts w:ascii="Verdana" w:hAnsi="Verdana" w:cs="Arial"/>
          <w:sz w:val="20"/>
          <w:szCs w:val="20"/>
        </w:rPr>
        <w:t>’ approach to teaching</w:t>
      </w:r>
      <w:r w:rsidR="00636886">
        <w:rPr>
          <w:rFonts w:ascii="Verdana" w:hAnsi="Verdana" w:cs="Arial"/>
          <w:sz w:val="20"/>
          <w:szCs w:val="20"/>
        </w:rPr>
        <w:t xml:space="preserve"> and learning</w:t>
      </w:r>
      <w:r w:rsidR="00AA4D65">
        <w:rPr>
          <w:rFonts w:ascii="Verdana" w:hAnsi="Verdana" w:cs="Arial"/>
          <w:sz w:val="20"/>
          <w:szCs w:val="20"/>
        </w:rPr>
        <w:t xml:space="preserve">, and further </w:t>
      </w:r>
      <w:r w:rsidR="00636886">
        <w:rPr>
          <w:rFonts w:ascii="Verdana" w:hAnsi="Verdana" w:cs="Arial"/>
          <w:sz w:val="20"/>
          <w:szCs w:val="20"/>
        </w:rPr>
        <w:t xml:space="preserve">specific evidence based </w:t>
      </w:r>
      <w:r w:rsidR="00AA4D65">
        <w:rPr>
          <w:rFonts w:ascii="Verdana" w:hAnsi="Verdana" w:cs="Arial"/>
          <w:sz w:val="20"/>
          <w:szCs w:val="20"/>
        </w:rPr>
        <w:t xml:space="preserve">interventions where required – in order to deliver </w:t>
      </w:r>
      <w:r w:rsidR="00A05423">
        <w:rPr>
          <w:rFonts w:ascii="Verdana" w:hAnsi="Verdana" w:cs="Arial"/>
          <w:sz w:val="20"/>
          <w:szCs w:val="20"/>
        </w:rPr>
        <w:t>individualised</w:t>
      </w:r>
      <w:r w:rsidR="00AA4D65">
        <w:rPr>
          <w:rFonts w:ascii="Verdana" w:hAnsi="Verdana" w:cs="Arial"/>
          <w:sz w:val="20"/>
          <w:szCs w:val="20"/>
        </w:rPr>
        <w:t xml:space="preserve">, </w:t>
      </w:r>
      <w:r w:rsidR="00A05423">
        <w:rPr>
          <w:rFonts w:ascii="Verdana" w:hAnsi="Verdana" w:cs="Arial"/>
          <w:sz w:val="20"/>
          <w:szCs w:val="20"/>
        </w:rPr>
        <w:t>personalised</w:t>
      </w:r>
      <w:r w:rsidR="00AA4D65">
        <w:rPr>
          <w:rFonts w:ascii="Verdana" w:hAnsi="Verdana" w:cs="Arial"/>
          <w:sz w:val="20"/>
          <w:szCs w:val="20"/>
        </w:rPr>
        <w:t xml:space="preserve"> learning. </w:t>
      </w:r>
    </w:p>
    <w:p w:rsidR="00AA4D65" w:rsidRDefault="00AA4D65" w:rsidP="00385560">
      <w:pPr>
        <w:spacing w:line="276" w:lineRule="auto"/>
        <w:jc w:val="both"/>
        <w:rPr>
          <w:rFonts w:ascii="Verdana" w:hAnsi="Verdana" w:cs="Arial"/>
          <w:b/>
          <w:sz w:val="20"/>
          <w:szCs w:val="20"/>
        </w:rPr>
      </w:pPr>
    </w:p>
    <w:p w:rsidR="00D30B27" w:rsidRPr="00D30B27" w:rsidRDefault="00DB45BE" w:rsidP="00D30B27">
      <w:pPr>
        <w:spacing w:line="276" w:lineRule="auto"/>
        <w:jc w:val="both"/>
        <w:rPr>
          <w:rFonts w:ascii="Verdana" w:hAnsi="Verdana" w:cs="Arial"/>
          <w:sz w:val="20"/>
          <w:szCs w:val="20"/>
        </w:rPr>
      </w:pPr>
      <w:r>
        <w:rPr>
          <w:rFonts w:ascii="Verdana" w:hAnsi="Verdana" w:cs="Arial"/>
          <w:sz w:val="20"/>
          <w:szCs w:val="20"/>
        </w:rPr>
        <w:t>Supporting actions in creating a clear pathway would include</w:t>
      </w:r>
      <w:r w:rsidR="009B1AB0">
        <w:rPr>
          <w:rFonts w:ascii="Verdana" w:hAnsi="Verdana" w:cs="Arial"/>
          <w:sz w:val="20"/>
          <w:szCs w:val="20"/>
        </w:rPr>
        <w:t xml:space="preserve"> that</w:t>
      </w:r>
      <w:r w:rsidR="00D30B27" w:rsidRPr="00D30B27">
        <w:rPr>
          <w:rFonts w:ascii="Verdana" w:hAnsi="Verdana" w:cs="Arial"/>
          <w:sz w:val="20"/>
          <w:szCs w:val="20"/>
        </w:rPr>
        <w:t>:</w:t>
      </w:r>
    </w:p>
    <w:p w:rsidR="009F780F" w:rsidRPr="003D3CF4" w:rsidRDefault="009B1AB0" w:rsidP="00D27DE3">
      <w:pPr>
        <w:pStyle w:val="ListParagraph"/>
        <w:numPr>
          <w:ilvl w:val="0"/>
          <w:numId w:val="1"/>
        </w:numPr>
        <w:spacing w:line="276" w:lineRule="auto"/>
        <w:jc w:val="both"/>
        <w:rPr>
          <w:rFonts w:ascii="Verdana" w:hAnsi="Verdana" w:cs="Arial"/>
          <w:sz w:val="20"/>
          <w:szCs w:val="20"/>
        </w:rPr>
      </w:pPr>
      <w:r w:rsidRPr="003D3CF4">
        <w:rPr>
          <w:rFonts w:ascii="Verdana" w:hAnsi="Verdana" w:cs="Arial"/>
          <w:sz w:val="20"/>
          <w:szCs w:val="20"/>
        </w:rPr>
        <w:t xml:space="preserve">MoE </w:t>
      </w:r>
      <w:r w:rsidR="0083152F" w:rsidRPr="003D3CF4">
        <w:rPr>
          <w:rFonts w:ascii="Verdana" w:hAnsi="Verdana" w:cs="Arial"/>
          <w:sz w:val="20"/>
          <w:szCs w:val="20"/>
        </w:rPr>
        <w:t xml:space="preserve">continue </w:t>
      </w:r>
      <w:r w:rsidR="009F780F" w:rsidRPr="003D3CF4">
        <w:rPr>
          <w:rFonts w:ascii="Verdana" w:hAnsi="Verdana" w:cs="Arial"/>
          <w:sz w:val="20"/>
          <w:szCs w:val="20"/>
        </w:rPr>
        <w:t>to work closely with the RTLB</w:t>
      </w:r>
      <w:r w:rsidR="00F54A80" w:rsidRPr="003D3CF4">
        <w:rPr>
          <w:rFonts w:ascii="Verdana" w:hAnsi="Verdana" w:cs="Arial"/>
          <w:sz w:val="20"/>
          <w:szCs w:val="20"/>
        </w:rPr>
        <w:t>/RTLit</w:t>
      </w:r>
      <w:r w:rsidR="009F780F" w:rsidRPr="003D3CF4">
        <w:rPr>
          <w:rFonts w:ascii="Verdana" w:hAnsi="Verdana" w:cs="Arial"/>
          <w:sz w:val="20"/>
          <w:szCs w:val="20"/>
        </w:rPr>
        <w:t xml:space="preserve"> network, B</w:t>
      </w:r>
      <w:r w:rsidR="00636886">
        <w:rPr>
          <w:rFonts w:ascii="Verdana" w:hAnsi="Verdana" w:cs="Arial"/>
          <w:sz w:val="20"/>
          <w:szCs w:val="20"/>
        </w:rPr>
        <w:t xml:space="preserve">oard of </w:t>
      </w:r>
      <w:r w:rsidR="009F780F" w:rsidRPr="003D3CF4">
        <w:rPr>
          <w:rFonts w:ascii="Verdana" w:hAnsi="Verdana" w:cs="Arial"/>
          <w:sz w:val="20"/>
          <w:szCs w:val="20"/>
        </w:rPr>
        <w:t>T</w:t>
      </w:r>
      <w:r w:rsidR="00636886">
        <w:rPr>
          <w:rFonts w:ascii="Verdana" w:hAnsi="Verdana" w:cs="Arial"/>
          <w:sz w:val="20"/>
          <w:szCs w:val="20"/>
        </w:rPr>
        <w:t>rustee</w:t>
      </w:r>
      <w:r w:rsidR="009F780F" w:rsidRPr="003D3CF4">
        <w:rPr>
          <w:rFonts w:ascii="Verdana" w:hAnsi="Verdana" w:cs="Arial"/>
          <w:sz w:val="20"/>
          <w:szCs w:val="20"/>
        </w:rPr>
        <w:t>’s</w:t>
      </w:r>
      <w:r w:rsidR="00636886">
        <w:rPr>
          <w:rFonts w:ascii="Verdana" w:hAnsi="Verdana" w:cs="Arial"/>
          <w:sz w:val="20"/>
          <w:szCs w:val="20"/>
        </w:rPr>
        <w:t xml:space="preserve">, </w:t>
      </w:r>
      <w:r w:rsidR="00A05423">
        <w:rPr>
          <w:rFonts w:ascii="Verdana" w:hAnsi="Verdana" w:cs="Arial"/>
          <w:sz w:val="20"/>
          <w:szCs w:val="20"/>
        </w:rPr>
        <w:t>SENCo</w:t>
      </w:r>
      <w:r w:rsidR="009F780F" w:rsidRPr="003D3CF4">
        <w:rPr>
          <w:rFonts w:ascii="Verdana" w:hAnsi="Verdana" w:cs="Arial"/>
          <w:sz w:val="20"/>
          <w:szCs w:val="20"/>
        </w:rPr>
        <w:t>s</w:t>
      </w:r>
      <w:r w:rsidR="00636886">
        <w:rPr>
          <w:rFonts w:ascii="Verdana" w:hAnsi="Verdana" w:cs="Arial"/>
          <w:sz w:val="20"/>
          <w:szCs w:val="20"/>
        </w:rPr>
        <w:t xml:space="preserve"> and the likes</w:t>
      </w:r>
      <w:r w:rsidR="009F780F" w:rsidRPr="003D3CF4">
        <w:rPr>
          <w:rFonts w:ascii="Verdana" w:hAnsi="Verdana" w:cs="Arial"/>
          <w:sz w:val="20"/>
          <w:szCs w:val="20"/>
        </w:rPr>
        <w:t xml:space="preserve"> to establish </w:t>
      </w:r>
      <w:r w:rsidR="00D30B27" w:rsidRPr="003D3CF4">
        <w:rPr>
          <w:rFonts w:ascii="Verdana" w:hAnsi="Verdana" w:cs="Arial"/>
          <w:sz w:val="20"/>
          <w:szCs w:val="20"/>
        </w:rPr>
        <w:t xml:space="preserve">processes for implementing </w:t>
      </w:r>
      <w:r w:rsidR="009F780F" w:rsidRPr="003D3CF4">
        <w:rPr>
          <w:rFonts w:ascii="Verdana" w:hAnsi="Verdana" w:cs="Arial"/>
          <w:sz w:val="20"/>
          <w:szCs w:val="20"/>
        </w:rPr>
        <w:t>best practice</w:t>
      </w:r>
    </w:p>
    <w:p w:rsidR="00D27DE3" w:rsidRDefault="009B1AB0" w:rsidP="00D27DE3">
      <w:pPr>
        <w:pStyle w:val="ListParagraph"/>
        <w:numPr>
          <w:ilvl w:val="0"/>
          <w:numId w:val="1"/>
        </w:numPr>
        <w:spacing w:line="276" w:lineRule="auto"/>
        <w:jc w:val="both"/>
        <w:rPr>
          <w:rFonts w:ascii="Verdana" w:hAnsi="Verdana" w:cs="Arial"/>
          <w:sz w:val="20"/>
          <w:szCs w:val="20"/>
        </w:rPr>
      </w:pPr>
      <w:r w:rsidRPr="003D3CF4">
        <w:rPr>
          <w:rFonts w:ascii="Verdana" w:hAnsi="Verdana" w:cs="Arial"/>
          <w:sz w:val="20"/>
          <w:szCs w:val="20"/>
        </w:rPr>
        <w:t xml:space="preserve">MoE </w:t>
      </w:r>
      <w:r w:rsidR="0083152F" w:rsidRPr="003D3CF4">
        <w:rPr>
          <w:rFonts w:ascii="Verdana" w:hAnsi="Verdana" w:cs="Arial"/>
          <w:sz w:val="20"/>
          <w:szCs w:val="20"/>
        </w:rPr>
        <w:t xml:space="preserve">work </w:t>
      </w:r>
      <w:r w:rsidR="009F780F" w:rsidRPr="003D3CF4">
        <w:rPr>
          <w:rFonts w:ascii="Verdana" w:hAnsi="Verdana" w:cs="Arial"/>
          <w:sz w:val="20"/>
          <w:szCs w:val="20"/>
        </w:rPr>
        <w:t>with primary and secondary school teachers</w:t>
      </w:r>
      <w:r w:rsidR="00275D1A">
        <w:rPr>
          <w:rFonts w:ascii="Verdana" w:hAnsi="Verdana" w:cs="Arial"/>
          <w:sz w:val="20"/>
          <w:szCs w:val="20"/>
        </w:rPr>
        <w:t xml:space="preserve"> and principals</w:t>
      </w:r>
      <w:r w:rsidR="009F780F" w:rsidRPr="003D3CF4">
        <w:rPr>
          <w:rFonts w:ascii="Verdana" w:hAnsi="Verdana" w:cs="Arial"/>
          <w:sz w:val="20"/>
          <w:szCs w:val="20"/>
        </w:rPr>
        <w:t xml:space="preserve"> to ensure understanding of the importance of accommodations and the need for teacher observations to support school based evidence</w:t>
      </w:r>
      <w:r w:rsidR="00D03905" w:rsidRPr="003D3CF4">
        <w:rPr>
          <w:rFonts w:ascii="Verdana" w:hAnsi="Verdana" w:cs="Arial"/>
          <w:sz w:val="20"/>
          <w:szCs w:val="20"/>
        </w:rPr>
        <w:t xml:space="preserve">. Ultimately this provides immediate recognition of needs and access to appropriate services without having to rely on </w:t>
      </w:r>
      <w:r w:rsidR="00275D1A">
        <w:rPr>
          <w:rFonts w:ascii="Verdana" w:hAnsi="Verdana" w:cs="Arial"/>
          <w:sz w:val="20"/>
          <w:szCs w:val="20"/>
        </w:rPr>
        <w:t xml:space="preserve">or wait for </w:t>
      </w:r>
      <w:r w:rsidR="00D03905" w:rsidRPr="003D3CF4">
        <w:rPr>
          <w:rFonts w:ascii="Verdana" w:hAnsi="Verdana" w:cs="Arial"/>
          <w:sz w:val="20"/>
          <w:szCs w:val="20"/>
        </w:rPr>
        <w:t>privately funded</w:t>
      </w:r>
      <w:r w:rsidR="00275D1A">
        <w:rPr>
          <w:rFonts w:ascii="Verdana" w:hAnsi="Verdana" w:cs="Arial"/>
          <w:sz w:val="20"/>
          <w:szCs w:val="20"/>
        </w:rPr>
        <w:t xml:space="preserve"> or outsourced</w:t>
      </w:r>
      <w:r w:rsidR="00D03905" w:rsidRPr="003D3CF4">
        <w:rPr>
          <w:rFonts w:ascii="Verdana" w:hAnsi="Verdana" w:cs="Arial"/>
          <w:sz w:val="20"/>
          <w:szCs w:val="20"/>
        </w:rPr>
        <w:t xml:space="preserve"> diagnostic tests</w:t>
      </w:r>
      <w:r w:rsidR="00CA4254" w:rsidRPr="003D3CF4">
        <w:rPr>
          <w:rFonts w:ascii="Verdana" w:hAnsi="Verdana" w:cs="Arial"/>
          <w:sz w:val="20"/>
          <w:szCs w:val="20"/>
        </w:rPr>
        <w:t xml:space="preserve"> </w:t>
      </w:r>
    </w:p>
    <w:p w:rsidR="00CA4254" w:rsidRPr="00D03905" w:rsidRDefault="003857F7" w:rsidP="00D27DE3">
      <w:pPr>
        <w:pStyle w:val="ListParagraph"/>
        <w:numPr>
          <w:ilvl w:val="0"/>
          <w:numId w:val="1"/>
        </w:numPr>
        <w:spacing w:line="276" w:lineRule="auto"/>
        <w:jc w:val="both"/>
        <w:rPr>
          <w:rFonts w:ascii="Verdana" w:hAnsi="Verdana" w:cs="Arial"/>
          <w:sz w:val="20"/>
          <w:szCs w:val="20"/>
        </w:rPr>
      </w:pPr>
      <w:r w:rsidRPr="00D27DE3">
        <w:rPr>
          <w:rFonts w:ascii="Verdana" w:hAnsi="Verdana"/>
          <w:sz w:val="20"/>
          <w:szCs w:val="20"/>
        </w:rPr>
        <w:t xml:space="preserve">MoE </w:t>
      </w:r>
      <w:r w:rsidR="0083152F" w:rsidRPr="00D27DE3">
        <w:rPr>
          <w:rFonts w:ascii="Verdana" w:hAnsi="Verdana"/>
          <w:sz w:val="20"/>
          <w:szCs w:val="20"/>
        </w:rPr>
        <w:t>provide</w:t>
      </w:r>
      <w:r w:rsidR="0083152F" w:rsidRPr="00D27DE3">
        <w:rPr>
          <w:rFonts w:ascii="Verdana" w:hAnsi="Verdana" w:cs="Helvetica"/>
          <w:color w:val="262626"/>
          <w:sz w:val="20"/>
          <w:szCs w:val="20"/>
        </w:rPr>
        <w:t xml:space="preserve"> </w:t>
      </w:r>
      <w:r w:rsidR="00CA4254" w:rsidRPr="00D27DE3">
        <w:rPr>
          <w:rFonts w:ascii="Verdana" w:hAnsi="Verdana" w:cs="Helvetica"/>
          <w:color w:val="262626"/>
          <w:sz w:val="20"/>
          <w:szCs w:val="20"/>
        </w:rPr>
        <w:t>more resources</w:t>
      </w:r>
      <w:r w:rsidR="00275D1A">
        <w:rPr>
          <w:rFonts w:ascii="Verdana" w:hAnsi="Verdana" w:cs="Helvetica"/>
          <w:color w:val="262626"/>
          <w:sz w:val="20"/>
          <w:szCs w:val="20"/>
        </w:rPr>
        <w:t xml:space="preserve"> and clearer direction</w:t>
      </w:r>
      <w:r w:rsidR="00CA4254" w:rsidRPr="00D27DE3">
        <w:rPr>
          <w:rFonts w:ascii="Verdana" w:hAnsi="Verdana" w:cs="Helvetica"/>
          <w:color w:val="262626"/>
          <w:sz w:val="20"/>
          <w:szCs w:val="20"/>
        </w:rPr>
        <w:t xml:space="preserve"> for parents/teachers to help them guide children with learning differences through the plethora of relevant services, interventions and funding so that parents/teachers can make more informed choices</w:t>
      </w:r>
      <w:r w:rsidR="00D27DE3" w:rsidRPr="00D27DE3">
        <w:rPr>
          <w:rFonts w:ascii="Verdana" w:hAnsi="Verdana" w:cs="Helvetica"/>
          <w:color w:val="262626"/>
          <w:sz w:val="20"/>
          <w:szCs w:val="20"/>
        </w:rPr>
        <w:t xml:space="preserve"> </w:t>
      </w:r>
      <w:r w:rsidR="004E58A6">
        <w:rPr>
          <w:rFonts w:ascii="Verdana" w:hAnsi="Verdana" w:cs="Helvetica"/>
          <w:color w:val="262626"/>
          <w:sz w:val="20"/>
          <w:szCs w:val="20"/>
        </w:rPr>
        <w:t xml:space="preserve"> </w:t>
      </w:r>
    </w:p>
    <w:p w:rsidR="009F780F" w:rsidRDefault="003857F7" w:rsidP="00385560">
      <w:pPr>
        <w:pStyle w:val="ListParagraph"/>
        <w:numPr>
          <w:ilvl w:val="0"/>
          <w:numId w:val="1"/>
        </w:numPr>
        <w:spacing w:line="276" w:lineRule="auto"/>
        <w:jc w:val="both"/>
        <w:rPr>
          <w:rFonts w:ascii="Verdana" w:hAnsi="Verdana"/>
          <w:sz w:val="20"/>
          <w:szCs w:val="20"/>
        </w:rPr>
      </w:pPr>
      <w:r>
        <w:rPr>
          <w:rFonts w:ascii="Verdana" w:hAnsi="Verdana"/>
          <w:sz w:val="20"/>
          <w:szCs w:val="20"/>
        </w:rPr>
        <w:t xml:space="preserve">Schools </w:t>
      </w:r>
      <w:r w:rsidR="009B1AB0">
        <w:rPr>
          <w:rFonts w:ascii="Verdana" w:hAnsi="Verdana"/>
          <w:sz w:val="20"/>
          <w:szCs w:val="20"/>
        </w:rPr>
        <w:t>are</w:t>
      </w:r>
      <w:r>
        <w:rPr>
          <w:rFonts w:ascii="Verdana" w:hAnsi="Verdana"/>
          <w:sz w:val="20"/>
          <w:szCs w:val="20"/>
        </w:rPr>
        <w:t xml:space="preserve"> </w:t>
      </w:r>
      <w:r w:rsidR="0083152F">
        <w:rPr>
          <w:rFonts w:ascii="Verdana" w:hAnsi="Verdana"/>
          <w:sz w:val="20"/>
          <w:szCs w:val="20"/>
        </w:rPr>
        <w:t xml:space="preserve">made </w:t>
      </w:r>
      <w:r>
        <w:rPr>
          <w:rFonts w:ascii="Verdana" w:hAnsi="Verdana"/>
          <w:sz w:val="20"/>
          <w:szCs w:val="20"/>
        </w:rPr>
        <w:t>explicitly aware</w:t>
      </w:r>
      <w:r w:rsidR="00D30B27">
        <w:rPr>
          <w:rFonts w:ascii="Verdana" w:hAnsi="Verdana"/>
          <w:sz w:val="20"/>
          <w:szCs w:val="20"/>
        </w:rPr>
        <w:t xml:space="preserve"> that they are </w:t>
      </w:r>
      <w:r w:rsidR="009F780F" w:rsidRPr="006B6968">
        <w:rPr>
          <w:rFonts w:ascii="Verdana" w:hAnsi="Verdana"/>
          <w:sz w:val="20"/>
          <w:szCs w:val="20"/>
        </w:rPr>
        <w:t>accountable for delivering on the Government’s Inclusive Education agenda, with SACs a key driver for this</w:t>
      </w:r>
      <w:r w:rsidR="00D30B27">
        <w:rPr>
          <w:rFonts w:ascii="Verdana" w:hAnsi="Verdana"/>
          <w:sz w:val="20"/>
          <w:szCs w:val="20"/>
        </w:rPr>
        <w:t xml:space="preserve"> at secondary school level, and similar, wider accommodations required at primary school level</w:t>
      </w:r>
    </w:p>
    <w:p w:rsidR="009F780F" w:rsidRDefault="003D3CF4" w:rsidP="00D03905">
      <w:pPr>
        <w:pStyle w:val="ListParagraph"/>
        <w:numPr>
          <w:ilvl w:val="0"/>
          <w:numId w:val="1"/>
        </w:numPr>
        <w:spacing w:line="276" w:lineRule="auto"/>
        <w:jc w:val="both"/>
        <w:rPr>
          <w:rFonts w:ascii="Verdana" w:hAnsi="Verdana"/>
          <w:sz w:val="20"/>
          <w:szCs w:val="20"/>
        </w:rPr>
      </w:pPr>
      <w:r>
        <w:rPr>
          <w:rFonts w:ascii="Verdana" w:hAnsi="Verdana"/>
          <w:sz w:val="20"/>
          <w:szCs w:val="20"/>
        </w:rPr>
        <w:t>Greater recog</w:t>
      </w:r>
      <w:r w:rsidR="00AA0643">
        <w:rPr>
          <w:rFonts w:ascii="Verdana" w:hAnsi="Verdana"/>
          <w:sz w:val="20"/>
          <w:szCs w:val="20"/>
        </w:rPr>
        <w:t>nition and training be prioritis</w:t>
      </w:r>
      <w:r>
        <w:rPr>
          <w:rFonts w:ascii="Verdana" w:hAnsi="Verdana"/>
          <w:sz w:val="20"/>
          <w:szCs w:val="20"/>
        </w:rPr>
        <w:t xml:space="preserve">ed for </w:t>
      </w:r>
      <w:r>
        <w:rPr>
          <w:rFonts w:ascii="Verdana" w:hAnsi="Verdana" w:cs="Arial"/>
          <w:sz w:val="20"/>
          <w:szCs w:val="20"/>
        </w:rPr>
        <w:t>Teacher Aides</w:t>
      </w:r>
      <w:r w:rsidR="00275D1A">
        <w:rPr>
          <w:rFonts w:ascii="Verdana" w:hAnsi="Verdana" w:cs="Arial"/>
          <w:sz w:val="20"/>
          <w:szCs w:val="20"/>
        </w:rPr>
        <w:t xml:space="preserve">, </w:t>
      </w:r>
      <w:r w:rsidR="00A05423">
        <w:rPr>
          <w:rFonts w:ascii="Verdana" w:hAnsi="Verdana" w:cs="Arial"/>
          <w:sz w:val="20"/>
          <w:szCs w:val="20"/>
        </w:rPr>
        <w:t>SENCo</w:t>
      </w:r>
      <w:r>
        <w:rPr>
          <w:rFonts w:ascii="Verdana" w:hAnsi="Verdana" w:cs="Arial"/>
          <w:sz w:val="20"/>
          <w:szCs w:val="20"/>
        </w:rPr>
        <w:t>s</w:t>
      </w:r>
      <w:r w:rsidR="00275D1A">
        <w:rPr>
          <w:rFonts w:ascii="Verdana" w:hAnsi="Verdana" w:cs="Arial"/>
          <w:sz w:val="20"/>
          <w:szCs w:val="20"/>
        </w:rPr>
        <w:t xml:space="preserve"> and school specialists</w:t>
      </w:r>
      <w:r>
        <w:rPr>
          <w:rFonts w:ascii="Verdana" w:hAnsi="Verdana" w:cs="Arial"/>
          <w:sz w:val="20"/>
          <w:szCs w:val="20"/>
        </w:rPr>
        <w:t xml:space="preserve"> and f</w:t>
      </w:r>
      <w:r w:rsidR="009F780F" w:rsidRPr="000B2FB2">
        <w:rPr>
          <w:rFonts w:ascii="Verdana" w:hAnsi="Verdana"/>
          <w:sz w:val="20"/>
          <w:szCs w:val="20"/>
        </w:rPr>
        <w:t xml:space="preserve">urther funding </w:t>
      </w:r>
      <w:r w:rsidR="0083152F">
        <w:rPr>
          <w:rFonts w:ascii="Verdana" w:hAnsi="Verdana"/>
          <w:sz w:val="20"/>
          <w:szCs w:val="20"/>
        </w:rPr>
        <w:t xml:space="preserve">be </w:t>
      </w:r>
      <w:r w:rsidR="009F780F" w:rsidRPr="000B2FB2">
        <w:rPr>
          <w:rFonts w:ascii="Verdana" w:hAnsi="Verdana"/>
          <w:sz w:val="20"/>
          <w:szCs w:val="20"/>
        </w:rPr>
        <w:t>made available so that RTLBs can share best practice school models with other schools</w:t>
      </w:r>
      <w:r w:rsidR="003857F7">
        <w:rPr>
          <w:rFonts w:ascii="Verdana" w:hAnsi="Verdana"/>
          <w:sz w:val="20"/>
          <w:szCs w:val="20"/>
        </w:rPr>
        <w:t xml:space="preserve"> </w:t>
      </w:r>
    </w:p>
    <w:p w:rsidR="003D3CF4" w:rsidRDefault="003D3CF4" w:rsidP="00385560">
      <w:pPr>
        <w:spacing w:line="276" w:lineRule="auto"/>
        <w:ind w:firstLine="720"/>
        <w:jc w:val="both"/>
        <w:rPr>
          <w:rFonts w:ascii="Verdana" w:hAnsi="Verdana" w:cs="Arial"/>
          <w:color w:val="0000FF"/>
          <w:sz w:val="20"/>
          <w:szCs w:val="20"/>
          <w:u w:val="single" w:color="0000FF"/>
        </w:rPr>
      </w:pPr>
    </w:p>
    <w:p w:rsidR="009F780F" w:rsidRPr="005757EA" w:rsidRDefault="009F780F" w:rsidP="00385560">
      <w:pPr>
        <w:pStyle w:val="ListParagraph"/>
        <w:widowControl w:val="0"/>
        <w:tabs>
          <w:tab w:val="left" w:pos="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p>
    <w:p w:rsidR="009F780F" w:rsidRPr="00617299" w:rsidRDefault="009F780F" w:rsidP="00385560">
      <w:pPr>
        <w:spacing w:line="276" w:lineRule="auto"/>
        <w:jc w:val="both"/>
        <w:rPr>
          <w:rFonts w:ascii="Verdana" w:hAnsi="Verdana" w:cs="Arial"/>
          <w:color w:val="FF0000"/>
          <w:sz w:val="20"/>
          <w:szCs w:val="20"/>
        </w:rPr>
      </w:pPr>
      <w:r w:rsidRPr="00617299">
        <w:rPr>
          <w:rFonts w:ascii="Verdana" w:hAnsi="Verdana" w:cs="Arial"/>
          <w:color w:val="FF0000"/>
          <w:sz w:val="20"/>
          <w:szCs w:val="20"/>
        </w:rPr>
        <w:t>DFNZ wishes to raise the following matters under term of reference 2,</w:t>
      </w:r>
    </w:p>
    <w:p w:rsidR="009F780F" w:rsidRPr="005757EA" w:rsidRDefault="009F780F" w:rsidP="00385560">
      <w:pPr>
        <w:spacing w:line="276" w:lineRule="auto"/>
        <w:jc w:val="both"/>
        <w:rPr>
          <w:rFonts w:ascii="Verdana" w:hAnsi="Verdana" w:cs="Arial"/>
          <w:sz w:val="20"/>
          <w:szCs w:val="20"/>
        </w:rPr>
      </w:pPr>
    </w:p>
    <w:p w:rsidR="009F780F" w:rsidRPr="00ED41D2" w:rsidRDefault="009F780F" w:rsidP="00ED41D2">
      <w:pPr>
        <w:pStyle w:val="ListParagraph"/>
        <w:numPr>
          <w:ilvl w:val="0"/>
          <w:numId w:val="9"/>
        </w:numPr>
        <w:spacing w:line="276" w:lineRule="auto"/>
        <w:ind w:hanging="720"/>
        <w:jc w:val="both"/>
        <w:rPr>
          <w:rFonts w:ascii="Verdana" w:hAnsi="Verdana" w:cs="Arial"/>
          <w:b/>
          <w:sz w:val="20"/>
          <w:szCs w:val="20"/>
        </w:rPr>
      </w:pPr>
      <w:r w:rsidRPr="00ED41D2">
        <w:rPr>
          <w:rFonts w:ascii="Verdana" w:hAnsi="Verdana" w:cs="Arial"/>
          <w:b/>
          <w:sz w:val="20"/>
          <w:szCs w:val="20"/>
        </w:rPr>
        <w:t xml:space="preserve">Investigate current screening for dyslexia, dyspraxia, and autism spectrum disorders in primary and secondary schools. </w:t>
      </w:r>
    </w:p>
    <w:p w:rsidR="009F780F" w:rsidRPr="005757EA" w:rsidRDefault="009F780F" w:rsidP="00385560">
      <w:pPr>
        <w:spacing w:line="276" w:lineRule="auto"/>
        <w:jc w:val="both"/>
        <w:rPr>
          <w:rFonts w:ascii="Verdana" w:hAnsi="Verdana" w:cs="Arial"/>
          <w:sz w:val="20"/>
          <w:szCs w:val="20"/>
        </w:rPr>
      </w:pPr>
    </w:p>
    <w:p w:rsidR="009F780F" w:rsidRDefault="009F780F" w:rsidP="00385560">
      <w:pPr>
        <w:spacing w:line="276" w:lineRule="auto"/>
        <w:jc w:val="both"/>
        <w:rPr>
          <w:rFonts w:ascii="Verdana" w:hAnsi="Verdana" w:cs="Arial"/>
          <w:sz w:val="20"/>
          <w:szCs w:val="20"/>
        </w:rPr>
      </w:pPr>
      <w:r w:rsidRPr="005757EA">
        <w:rPr>
          <w:rFonts w:ascii="Verdana" w:hAnsi="Verdana" w:cs="Arial"/>
          <w:sz w:val="20"/>
          <w:szCs w:val="20"/>
        </w:rPr>
        <w:t xml:space="preserve">Dyslexia is one of the few causes of social dysfunction that can be easily addressed. By prioritising and addressing dyslexia in schools – and ensuring that schools deliver on the legal rights that dyslexic students have to appropriate teaching and accommodations – we avoid flow on adult-related expenses from social services and mental health services through to the huge costs of incarceration in the prison system. </w:t>
      </w:r>
    </w:p>
    <w:p w:rsidR="009F780F" w:rsidRDefault="009F780F" w:rsidP="00385560">
      <w:pPr>
        <w:spacing w:line="276" w:lineRule="auto"/>
        <w:jc w:val="both"/>
        <w:rPr>
          <w:rFonts w:ascii="Verdana" w:hAnsi="Verdana" w:cs="Arial"/>
          <w:sz w:val="20"/>
          <w:szCs w:val="20"/>
        </w:rPr>
      </w:pPr>
    </w:p>
    <w:p w:rsidR="007C4E33" w:rsidRDefault="007C4E33" w:rsidP="007C4E33">
      <w:pPr>
        <w:spacing w:line="276" w:lineRule="auto"/>
        <w:jc w:val="both"/>
        <w:rPr>
          <w:rFonts w:ascii="Verdana" w:hAnsi="Verdana" w:cs="Arial"/>
          <w:sz w:val="20"/>
          <w:szCs w:val="20"/>
        </w:rPr>
      </w:pPr>
      <w:r w:rsidRPr="005757EA">
        <w:rPr>
          <w:rFonts w:ascii="Verdana" w:hAnsi="Verdana" w:cs="Arial"/>
          <w:sz w:val="20"/>
          <w:szCs w:val="20"/>
        </w:rPr>
        <w:t xml:space="preserve">It is the already the duty of the school under National Administration Guidelines (NAGs) </w:t>
      </w:r>
      <w:r>
        <w:rPr>
          <w:rFonts w:ascii="Verdana" w:hAnsi="Verdana" w:cs="Arial"/>
          <w:sz w:val="20"/>
          <w:szCs w:val="20"/>
        </w:rPr>
        <w:t xml:space="preserve">and National Educational Guidelines (NEGs) </w:t>
      </w:r>
      <w:r w:rsidRPr="005757EA">
        <w:rPr>
          <w:rFonts w:ascii="Verdana" w:hAnsi="Verdana" w:cs="Arial"/>
          <w:sz w:val="20"/>
          <w:szCs w:val="20"/>
        </w:rPr>
        <w:t>to identify these students an</w:t>
      </w:r>
      <w:r>
        <w:rPr>
          <w:rFonts w:ascii="Verdana" w:hAnsi="Verdana" w:cs="Arial"/>
          <w:sz w:val="20"/>
          <w:szCs w:val="20"/>
        </w:rPr>
        <w:t>d address their needs.</w:t>
      </w:r>
      <w:r w:rsidR="00D851B8">
        <w:rPr>
          <w:rFonts w:ascii="Verdana" w:hAnsi="Verdana" w:cs="Arial"/>
          <w:sz w:val="20"/>
          <w:szCs w:val="20"/>
        </w:rPr>
        <w:t xml:space="preserve"> </w:t>
      </w:r>
      <w:r>
        <w:rPr>
          <w:rFonts w:ascii="Verdana" w:hAnsi="Verdana" w:cs="Arial"/>
          <w:sz w:val="20"/>
          <w:szCs w:val="20"/>
        </w:rPr>
        <w:t>A full diagnostic assessment involves an Educational Psychologist or a C- Level Assessor and generally costs $450 to $1000 if commissioned by a parent. It is very uncommon for schools to fund, and although it may happen if a student is referred to the RTLB service it is more likely to be an exception rather than the rule.</w:t>
      </w:r>
    </w:p>
    <w:p w:rsidR="007C4E33" w:rsidRDefault="007C4E33" w:rsidP="007C4E33">
      <w:pPr>
        <w:spacing w:line="276" w:lineRule="auto"/>
        <w:jc w:val="both"/>
        <w:rPr>
          <w:rFonts w:ascii="Verdana" w:hAnsi="Verdana" w:cs="Arial"/>
          <w:sz w:val="20"/>
          <w:szCs w:val="20"/>
        </w:rPr>
      </w:pPr>
    </w:p>
    <w:p w:rsidR="007C4E33" w:rsidRDefault="00D851B8" w:rsidP="007C4E33">
      <w:pPr>
        <w:spacing w:line="276" w:lineRule="auto"/>
        <w:jc w:val="both"/>
        <w:rPr>
          <w:rFonts w:ascii="Verdana" w:hAnsi="Verdana" w:cs="Arial"/>
          <w:sz w:val="20"/>
          <w:szCs w:val="20"/>
        </w:rPr>
      </w:pPr>
      <w:r>
        <w:rPr>
          <w:rFonts w:ascii="Verdana" w:hAnsi="Verdana" w:cs="Arial"/>
          <w:sz w:val="20"/>
          <w:szCs w:val="20"/>
        </w:rPr>
        <w:t>Although not a solution in itself</w:t>
      </w:r>
      <w:r w:rsidR="007C4E33">
        <w:rPr>
          <w:rFonts w:ascii="Verdana" w:hAnsi="Verdana" w:cs="Arial"/>
          <w:sz w:val="20"/>
          <w:szCs w:val="20"/>
        </w:rPr>
        <w:t>, a full diagnostic assessment, along with parent advocacy, always provides benefits to the student and their journey through school – thus, any parent that can afford one is wise to commission one. Benefits come directly through the recommendations, and also indirectly by bringing schools to account. This is a significant equity issue.</w:t>
      </w:r>
    </w:p>
    <w:p w:rsidR="007C4E33" w:rsidRDefault="007C4E33" w:rsidP="007C4E33">
      <w:pPr>
        <w:spacing w:line="276" w:lineRule="auto"/>
        <w:jc w:val="both"/>
        <w:rPr>
          <w:rFonts w:ascii="Verdana" w:hAnsi="Verdana" w:cs="Arial"/>
          <w:sz w:val="20"/>
          <w:szCs w:val="20"/>
        </w:rPr>
      </w:pPr>
    </w:p>
    <w:p w:rsidR="007C4E33" w:rsidRDefault="007C4E33" w:rsidP="007C4E33">
      <w:pPr>
        <w:spacing w:line="276" w:lineRule="auto"/>
        <w:jc w:val="both"/>
        <w:rPr>
          <w:rFonts w:ascii="Verdana" w:hAnsi="Verdana" w:cs="Arial"/>
          <w:sz w:val="20"/>
          <w:szCs w:val="20"/>
        </w:rPr>
      </w:pPr>
      <w:r>
        <w:rPr>
          <w:rFonts w:ascii="Verdana" w:hAnsi="Verdana" w:cs="Arial"/>
          <w:sz w:val="20"/>
          <w:szCs w:val="20"/>
        </w:rPr>
        <w:t xml:space="preserve">Formal screening of any description within schools is not common practice due to cost, and a lack of knowledge on how to screen appropriately. Instead, struggling children tend be referred to RTLB, </w:t>
      </w:r>
      <w:r w:rsidR="00A05423">
        <w:rPr>
          <w:rFonts w:ascii="Verdana" w:hAnsi="Verdana" w:cs="Arial"/>
          <w:sz w:val="20"/>
          <w:szCs w:val="20"/>
        </w:rPr>
        <w:t>RTLit</w:t>
      </w:r>
      <w:r>
        <w:rPr>
          <w:rFonts w:ascii="Verdana" w:hAnsi="Verdana" w:cs="Arial"/>
          <w:sz w:val="20"/>
          <w:szCs w:val="20"/>
        </w:rPr>
        <w:t xml:space="preserve">, or </w:t>
      </w:r>
      <w:r w:rsidR="00A05423">
        <w:rPr>
          <w:rFonts w:ascii="Verdana" w:hAnsi="Verdana" w:cs="Arial"/>
          <w:sz w:val="20"/>
          <w:szCs w:val="20"/>
        </w:rPr>
        <w:t>SENCo</w:t>
      </w:r>
      <w:r>
        <w:rPr>
          <w:rFonts w:ascii="Verdana" w:hAnsi="Verdana" w:cs="Arial"/>
          <w:sz w:val="20"/>
          <w:szCs w:val="20"/>
        </w:rPr>
        <w:t>, and even then they are not always screened. This is far from ideal, and is under resourced.</w:t>
      </w:r>
    </w:p>
    <w:p w:rsidR="007C4E33" w:rsidRDefault="007C4E33" w:rsidP="007C4E33">
      <w:pPr>
        <w:spacing w:line="276" w:lineRule="auto"/>
        <w:jc w:val="both"/>
        <w:rPr>
          <w:rFonts w:ascii="Verdana" w:hAnsi="Verdana" w:cs="Arial"/>
          <w:sz w:val="20"/>
          <w:szCs w:val="20"/>
        </w:rPr>
      </w:pPr>
    </w:p>
    <w:p w:rsidR="007C4E33" w:rsidRPr="005A07A0" w:rsidRDefault="007C4E33" w:rsidP="007C4E33">
      <w:pPr>
        <w:spacing w:line="276" w:lineRule="auto"/>
        <w:jc w:val="both"/>
        <w:rPr>
          <w:rFonts w:ascii="Verdana" w:hAnsi="Verdana" w:cs="Arial"/>
          <w:b/>
          <w:sz w:val="20"/>
          <w:szCs w:val="20"/>
        </w:rPr>
      </w:pPr>
      <w:r>
        <w:rPr>
          <w:rFonts w:ascii="Verdana" w:hAnsi="Verdana" w:cs="Arial"/>
          <w:sz w:val="20"/>
          <w:szCs w:val="20"/>
        </w:rPr>
        <w:t xml:space="preserve">For some students it is critical that they receive a timely and full assessment, others would benefit from a specific but less comprehensive screening. These would be followed up with a specific intervention. </w:t>
      </w:r>
      <w:r w:rsidR="002B7EDB">
        <w:rPr>
          <w:rFonts w:ascii="Verdana" w:hAnsi="Verdana" w:cs="Arial"/>
          <w:sz w:val="20"/>
          <w:szCs w:val="20"/>
        </w:rPr>
        <w:t>For many students, however,</w:t>
      </w:r>
      <w:r>
        <w:rPr>
          <w:rFonts w:ascii="Verdana" w:hAnsi="Verdana" w:cs="Arial"/>
          <w:sz w:val="20"/>
          <w:szCs w:val="20"/>
        </w:rPr>
        <w:t xml:space="preserve"> existing standardized assessment tools that are already in place</w:t>
      </w:r>
      <w:r w:rsidR="00275D1A">
        <w:rPr>
          <w:rFonts w:ascii="Verdana" w:hAnsi="Verdana" w:cs="Arial"/>
          <w:sz w:val="20"/>
          <w:szCs w:val="20"/>
        </w:rPr>
        <w:t>, along with teacher observation,</w:t>
      </w:r>
      <w:r>
        <w:rPr>
          <w:rFonts w:ascii="Verdana" w:hAnsi="Verdana" w:cs="Arial"/>
          <w:sz w:val="20"/>
          <w:szCs w:val="20"/>
        </w:rPr>
        <w:t xml:space="preserve"> will identify that a student has a different line of progression, or that the student is ‘under-performing’. A specific screen can certainly help build the picture but ultimately it is the school’s commitment to inclusion and accommodating difference that will deliver results. </w:t>
      </w:r>
      <w:r w:rsidRPr="005A07A0">
        <w:rPr>
          <w:rFonts w:ascii="Verdana" w:hAnsi="Verdana" w:cs="Arial"/>
          <w:b/>
          <w:sz w:val="20"/>
          <w:szCs w:val="20"/>
        </w:rPr>
        <w:t xml:space="preserve">Critical to this is implementation of best practice principles of early identification, notice and adjust, and further interventions where required – to deliver </w:t>
      </w:r>
      <w:r w:rsidR="00A05423">
        <w:rPr>
          <w:rFonts w:ascii="Verdana" w:hAnsi="Verdana" w:cs="Arial"/>
          <w:b/>
          <w:sz w:val="20"/>
          <w:szCs w:val="20"/>
        </w:rPr>
        <w:t>individualised</w:t>
      </w:r>
      <w:r w:rsidRPr="005A07A0">
        <w:rPr>
          <w:rFonts w:ascii="Verdana" w:hAnsi="Verdana" w:cs="Arial"/>
          <w:b/>
          <w:sz w:val="20"/>
          <w:szCs w:val="20"/>
        </w:rPr>
        <w:t xml:space="preserve">, </w:t>
      </w:r>
      <w:r w:rsidR="00A05423">
        <w:rPr>
          <w:rFonts w:ascii="Verdana" w:hAnsi="Verdana" w:cs="Arial"/>
          <w:b/>
          <w:sz w:val="20"/>
          <w:szCs w:val="20"/>
        </w:rPr>
        <w:t>personalised</w:t>
      </w:r>
      <w:r w:rsidRPr="005A07A0">
        <w:rPr>
          <w:rFonts w:ascii="Verdana" w:hAnsi="Verdana" w:cs="Arial"/>
          <w:b/>
          <w:sz w:val="20"/>
          <w:szCs w:val="20"/>
        </w:rPr>
        <w:t xml:space="preserve"> learning which is guided by a clear and transparent educational pathway to successful learning outcomes. </w:t>
      </w:r>
    </w:p>
    <w:p w:rsidR="007C4E33" w:rsidRDefault="007C4E33" w:rsidP="007C4E33">
      <w:pPr>
        <w:spacing w:line="276" w:lineRule="auto"/>
        <w:jc w:val="both"/>
        <w:rPr>
          <w:rFonts w:ascii="Verdana" w:hAnsi="Verdana" w:cs="Arial"/>
          <w:sz w:val="20"/>
          <w:szCs w:val="20"/>
        </w:rPr>
      </w:pPr>
    </w:p>
    <w:p w:rsidR="007C4E33" w:rsidRDefault="007C4E33" w:rsidP="007C4E33">
      <w:pPr>
        <w:spacing w:line="276" w:lineRule="auto"/>
        <w:jc w:val="both"/>
        <w:rPr>
          <w:rFonts w:ascii="Verdana" w:hAnsi="Verdana" w:cs="Arial"/>
          <w:sz w:val="20"/>
          <w:szCs w:val="20"/>
        </w:rPr>
      </w:pPr>
      <w:r>
        <w:rPr>
          <w:rFonts w:ascii="Verdana" w:hAnsi="Verdana" w:cs="Arial"/>
          <w:sz w:val="20"/>
          <w:szCs w:val="20"/>
        </w:rPr>
        <w:t xml:space="preserve">If a school is fully inclusive and accommodations are made, the number of students that require specific screening and interventions is reduced significantly – perhaps from 10% to 4%.  </w:t>
      </w:r>
    </w:p>
    <w:p w:rsidR="004E58A6" w:rsidRDefault="004E58A6" w:rsidP="00385560">
      <w:pPr>
        <w:spacing w:line="276" w:lineRule="auto"/>
        <w:jc w:val="both"/>
        <w:rPr>
          <w:rFonts w:ascii="Verdana" w:hAnsi="Verdana" w:cs="Arial"/>
          <w:sz w:val="20"/>
          <w:szCs w:val="20"/>
        </w:rPr>
      </w:pPr>
    </w:p>
    <w:p w:rsidR="007C4E33" w:rsidRDefault="007C4E33" w:rsidP="00385560">
      <w:pPr>
        <w:spacing w:line="276" w:lineRule="auto"/>
        <w:jc w:val="both"/>
        <w:rPr>
          <w:rFonts w:ascii="Verdana" w:hAnsi="Verdana" w:cs="Arial"/>
          <w:b/>
          <w:sz w:val="20"/>
          <w:szCs w:val="20"/>
        </w:rPr>
      </w:pPr>
    </w:p>
    <w:p w:rsidR="009F780F" w:rsidRDefault="009F780F" w:rsidP="00385560">
      <w:pPr>
        <w:spacing w:line="276" w:lineRule="auto"/>
        <w:jc w:val="both"/>
        <w:rPr>
          <w:rFonts w:ascii="Verdana" w:hAnsi="Verdana" w:cs="Arial"/>
          <w:b/>
          <w:sz w:val="20"/>
          <w:szCs w:val="20"/>
        </w:rPr>
      </w:pPr>
      <w:r w:rsidRPr="005757EA">
        <w:rPr>
          <w:rFonts w:ascii="Verdana" w:hAnsi="Verdana" w:cs="Arial"/>
          <w:b/>
          <w:sz w:val="20"/>
          <w:szCs w:val="20"/>
        </w:rPr>
        <w:t>Recommendations:</w:t>
      </w:r>
    </w:p>
    <w:p w:rsidR="009F780F" w:rsidRDefault="009F780F" w:rsidP="00385560">
      <w:pPr>
        <w:spacing w:line="276" w:lineRule="auto"/>
        <w:jc w:val="both"/>
        <w:rPr>
          <w:rFonts w:ascii="Verdana" w:hAnsi="Verdana" w:cs="Arial"/>
          <w:b/>
          <w:sz w:val="20"/>
          <w:szCs w:val="20"/>
        </w:rPr>
      </w:pPr>
    </w:p>
    <w:p w:rsidR="005A07A0" w:rsidRPr="005A07A0" w:rsidRDefault="00495133" w:rsidP="00440EB9">
      <w:pPr>
        <w:spacing w:line="276" w:lineRule="auto"/>
        <w:jc w:val="both"/>
        <w:rPr>
          <w:rFonts w:ascii="Verdana" w:hAnsi="Verdana" w:cs="Arial"/>
          <w:sz w:val="20"/>
          <w:szCs w:val="20"/>
        </w:rPr>
      </w:pPr>
      <w:r w:rsidRPr="00121310">
        <w:rPr>
          <w:rFonts w:ascii="Verdana" w:hAnsi="Verdana" w:cs="Arial"/>
          <w:sz w:val="20"/>
          <w:szCs w:val="20"/>
        </w:rPr>
        <w:t>S</w:t>
      </w:r>
      <w:r w:rsidR="00440EB9" w:rsidRPr="00121310">
        <w:rPr>
          <w:rFonts w:ascii="Verdana" w:hAnsi="Verdana" w:cs="Arial"/>
          <w:sz w:val="20"/>
          <w:szCs w:val="20"/>
        </w:rPr>
        <w:t xml:space="preserve">pecific screening tools </w:t>
      </w:r>
      <w:r w:rsidRPr="00121310">
        <w:rPr>
          <w:rFonts w:ascii="Verdana" w:hAnsi="Verdana" w:cs="Arial"/>
          <w:sz w:val="20"/>
          <w:szCs w:val="20"/>
        </w:rPr>
        <w:t>are</w:t>
      </w:r>
      <w:r w:rsidR="00440EB9" w:rsidRPr="00121310">
        <w:rPr>
          <w:rFonts w:ascii="Verdana" w:hAnsi="Verdana" w:cs="Arial"/>
          <w:sz w:val="20"/>
          <w:szCs w:val="20"/>
        </w:rPr>
        <w:t xml:space="preserve"> </w:t>
      </w:r>
      <w:r w:rsidR="008C511B" w:rsidRPr="00121310">
        <w:rPr>
          <w:rFonts w:ascii="Verdana" w:hAnsi="Verdana" w:cs="Arial"/>
          <w:sz w:val="20"/>
          <w:szCs w:val="20"/>
        </w:rPr>
        <w:t>one step in a clear and transparent educational pathway to successful learning outcomes.</w:t>
      </w:r>
      <w:r w:rsidR="008C511B">
        <w:rPr>
          <w:rFonts w:ascii="Verdana" w:hAnsi="Verdana" w:cs="Arial"/>
          <w:b/>
          <w:sz w:val="20"/>
          <w:szCs w:val="20"/>
        </w:rPr>
        <w:t xml:space="preserve"> </w:t>
      </w:r>
      <w:r>
        <w:rPr>
          <w:rFonts w:ascii="Verdana" w:hAnsi="Verdana" w:cs="Arial"/>
          <w:sz w:val="20"/>
          <w:szCs w:val="20"/>
        </w:rPr>
        <w:t>But, in many cases, assessment tools</w:t>
      </w:r>
      <w:r w:rsidR="00275D1A">
        <w:rPr>
          <w:rFonts w:ascii="Verdana" w:hAnsi="Verdana" w:cs="Arial"/>
          <w:sz w:val="20"/>
          <w:szCs w:val="20"/>
        </w:rPr>
        <w:t xml:space="preserve"> along with teacher observation</w:t>
      </w:r>
      <w:r>
        <w:rPr>
          <w:rFonts w:ascii="Verdana" w:hAnsi="Verdana" w:cs="Arial"/>
          <w:sz w:val="20"/>
          <w:szCs w:val="20"/>
        </w:rPr>
        <w:t xml:space="preserve"> will provide identification of a child with learning difference sufficient to act upon and implement best practice – thus assessment tools are equally part of a clear and transparent educational pathway</w:t>
      </w:r>
      <w:r w:rsidRPr="005A07A0">
        <w:rPr>
          <w:rFonts w:ascii="Verdana" w:hAnsi="Verdana" w:cs="Arial"/>
          <w:sz w:val="20"/>
          <w:szCs w:val="20"/>
        </w:rPr>
        <w:t xml:space="preserve">. Importantly, it is what the school does in terms of inclusion and accommodating difference </w:t>
      </w:r>
      <w:r w:rsidR="00121310" w:rsidRPr="005A07A0">
        <w:rPr>
          <w:rFonts w:ascii="Verdana" w:hAnsi="Verdana" w:cs="Arial"/>
          <w:sz w:val="20"/>
          <w:szCs w:val="20"/>
        </w:rPr>
        <w:t xml:space="preserve">– whether acting on results from a specific screening tool, in-school assessment or teacher observation – </w:t>
      </w:r>
      <w:r w:rsidRPr="005A07A0">
        <w:rPr>
          <w:rFonts w:ascii="Verdana" w:hAnsi="Verdana" w:cs="Arial"/>
          <w:sz w:val="20"/>
          <w:szCs w:val="20"/>
        </w:rPr>
        <w:t>that will determine results</w:t>
      </w:r>
      <w:r w:rsidR="00121310" w:rsidRPr="005A07A0">
        <w:rPr>
          <w:rFonts w:ascii="Verdana" w:hAnsi="Verdana" w:cs="Arial"/>
          <w:sz w:val="20"/>
          <w:szCs w:val="20"/>
        </w:rPr>
        <w:t xml:space="preserve">. </w:t>
      </w:r>
    </w:p>
    <w:p w:rsidR="005A07A0" w:rsidRDefault="005A07A0" w:rsidP="00440EB9">
      <w:pPr>
        <w:spacing w:line="276" w:lineRule="auto"/>
        <w:jc w:val="both"/>
        <w:rPr>
          <w:rFonts w:ascii="Verdana" w:hAnsi="Verdana" w:cs="Arial"/>
          <w:sz w:val="20"/>
          <w:szCs w:val="20"/>
        </w:rPr>
      </w:pPr>
    </w:p>
    <w:p w:rsidR="00121310" w:rsidRPr="00121310" w:rsidRDefault="00121310" w:rsidP="00440EB9">
      <w:pPr>
        <w:spacing w:line="276" w:lineRule="auto"/>
        <w:jc w:val="both"/>
        <w:rPr>
          <w:rFonts w:ascii="Verdana" w:hAnsi="Verdana" w:cs="Arial"/>
          <w:sz w:val="20"/>
          <w:szCs w:val="20"/>
          <w:lang w:eastAsia="ja-JP"/>
        </w:rPr>
      </w:pPr>
      <w:r>
        <w:rPr>
          <w:rFonts w:ascii="Verdana" w:hAnsi="Verdana" w:cs="Arial"/>
          <w:sz w:val="20"/>
          <w:szCs w:val="20"/>
        </w:rPr>
        <w:t>F</w:t>
      </w:r>
      <w:r w:rsidR="00495133">
        <w:rPr>
          <w:rFonts w:ascii="Verdana" w:hAnsi="Verdana" w:cs="Arial"/>
          <w:sz w:val="20"/>
          <w:szCs w:val="20"/>
        </w:rPr>
        <w:t xml:space="preserve">acilitating and supporting </w:t>
      </w:r>
      <w:r>
        <w:rPr>
          <w:rFonts w:ascii="Verdana" w:hAnsi="Verdana" w:cs="Arial"/>
          <w:sz w:val="20"/>
          <w:szCs w:val="20"/>
        </w:rPr>
        <w:t xml:space="preserve">schools to achieve </w:t>
      </w:r>
      <w:r w:rsidR="00495133">
        <w:rPr>
          <w:rFonts w:ascii="Verdana" w:hAnsi="Verdana" w:cs="Arial"/>
          <w:sz w:val="20"/>
          <w:szCs w:val="20"/>
        </w:rPr>
        <w:t xml:space="preserve">best practice </w:t>
      </w:r>
      <w:r>
        <w:rPr>
          <w:rFonts w:ascii="Verdana" w:hAnsi="Verdana" w:cs="Arial"/>
          <w:sz w:val="20"/>
          <w:szCs w:val="20"/>
        </w:rPr>
        <w:t xml:space="preserve">in early identification, notice and adjust, and further interventions where required, </w:t>
      </w:r>
      <w:r w:rsidR="00495133">
        <w:rPr>
          <w:rFonts w:ascii="Verdana" w:hAnsi="Verdana" w:cs="Arial"/>
          <w:sz w:val="20"/>
          <w:szCs w:val="20"/>
        </w:rPr>
        <w:t xml:space="preserve">is therefore </w:t>
      </w:r>
      <w:r w:rsidR="00495133" w:rsidRPr="00637B4B">
        <w:rPr>
          <w:rFonts w:ascii="Verdana" w:hAnsi="Verdana" w:cs="Arial"/>
          <w:b/>
          <w:sz w:val="20"/>
          <w:szCs w:val="20"/>
        </w:rPr>
        <w:t xml:space="preserve">an essential component of </w:t>
      </w:r>
      <w:r w:rsidRPr="00637B4B">
        <w:rPr>
          <w:rFonts w:ascii="Verdana" w:hAnsi="Verdana" w:cs="Arial"/>
          <w:b/>
          <w:sz w:val="20"/>
          <w:szCs w:val="20"/>
          <w:lang w:eastAsia="ja-JP"/>
        </w:rPr>
        <w:t>a clear-cut, defined, accountable educational pathway to successful learning outcomes that starts at year 1.</w:t>
      </w:r>
      <w:r w:rsidRPr="00121310">
        <w:rPr>
          <w:rFonts w:ascii="Verdana" w:hAnsi="Verdana" w:cs="Arial"/>
          <w:sz w:val="20"/>
          <w:szCs w:val="20"/>
          <w:lang w:eastAsia="ja-JP"/>
        </w:rPr>
        <w:t xml:space="preserve"> </w:t>
      </w:r>
    </w:p>
    <w:p w:rsidR="00121310" w:rsidRDefault="00121310" w:rsidP="00440EB9">
      <w:pPr>
        <w:spacing w:line="276" w:lineRule="auto"/>
        <w:jc w:val="both"/>
        <w:rPr>
          <w:rFonts w:ascii="Verdana" w:hAnsi="Verdana" w:cs="Arial"/>
          <w:sz w:val="20"/>
          <w:szCs w:val="20"/>
          <w:lang w:eastAsia="ja-JP"/>
        </w:rPr>
      </w:pPr>
    </w:p>
    <w:p w:rsidR="00121310" w:rsidRPr="00D30B27" w:rsidRDefault="00121310" w:rsidP="00121310">
      <w:pPr>
        <w:spacing w:line="276" w:lineRule="auto"/>
        <w:jc w:val="both"/>
        <w:rPr>
          <w:rFonts w:ascii="Verdana" w:hAnsi="Verdana" w:cs="Arial"/>
          <w:sz w:val="20"/>
          <w:szCs w:val="20"/>
        </w:rPr>
      </w:pPr>
      <w:r>
        <w:rPr>
          <w:rFonts w:ascii="Verdana" w:hAnsi="Verdana" w:cs="Arial"/>
          <w:sz w:val="20"/>
          <w:szCs w:val="20"/>
        </w:rPr>
        <w:t>Supporting actions</w:t>
      </w:r>
      <w:r w:rsidR="00B77B60">
        <w:rPr>
          <w:rFonts w:ascii="Verdana" w:hAnsi="Verdana" w:cs="Arial"/>
          <w:sz w:val="20"/>
          <w:szCs w:val="20"/>
        </w:rPr>
        <w:t xml:space="preserve"> to ensure</w:t>
      </w:r>
      <w:r>
        <w:rPr>
          <w:rFonts w:ascii="Verdana" w:hAnsi="Verdana" w:cs="Arial"/>
          <w:sz w:val="20"/>
          <w:szCs w:val="20"/>
        </w:rPr>
        <w:t xml:space="preserve"> schools are </w:t>
      </w:r>
      <w:r w:rsidR="00716E54">
        <w:rPr>
          <w:rFonts w:ascii="Verdana" w:hAnsi="Verdana" w:cs="Arial"/>
          <w:sz w:val="20"/>
          <w:szCs w:val="20"/>
        </w:rPr>
        <w:t>effective in this area would include that</w:t>
      </w:r>
      <w:r w:rsidR="006669CC">
        <w:rPr>
          <w:rFonts w:ascii="Verdana" w:hAnsi="Verdana" w:cs="Arial"/>
          <w:sz w:val="20"/>
          <w:szCs w:val="20"/>
        </w:rPr>
        <w:t>:</w:t>
      </w:r>
    </w:p>
    <w:p w:rsidR="00440EB9" w:rsidRPr="005757EA" w:rsidRDefault="00440EB9" w:rsidP="00385560">
      <w:pPr>
        <w:spacing w:line="276" w:lineRule="auto"/>
        <w:jc w:val="both"/>
        <w:rPr>
          <w:rFonts w:ascii="Verdana" w:hAnsi="Verdana" w:cs="Arial"/>
          <w:b/>
          <w:sz w:val="20"/>
          <w:szCs w:val="20"/>
        </w:rPr>
      </w:pPr>
    </w:p>
    <w:p w:rsidR="00C07972" w:rsidRPr="00B77B60" w:rsidRDefault="00121310" w:rsidP="00B77B60">
      <w:pPr>
        <w:pStyle w:val="ListParagraph"/>
        <w:numPr>
          <w:ilvl w:val="0"/>
          <w:numId w:val="2"/>
        </w:numPr>
        <w:spacing w:line="276" w:lineRule="auto"/>
        <w:jc w:val="both"/>
        <w:rPr>
          <w:rFonts w:ascii="Verdana" w:hAnsi="Verdana" w:cs="Arial"/>
          <w:sz w:val="20"/>
          <w:szCs w:val="20"/>
        </w:rPr>
      </w:pPr>
      <w:r>
        <w:rPr>
          <w:rFonts w:ascii="Verdana" w:hAnsi="Verdana" w:cs="Arial"/>
          <w:sz w:val="20"/>
          <w:szCs w:val="20"/>
        </w:rPr>
        <w:t xml:space="preserve">ERO and MoE </w:t>
      </w:r>
      <w:r w:rsidR="006E6F30">
        <w:rPr>
          <w:rFonts w:ascii="Verdana" w:hAnsi="Verdana" w:cs="Arial"/>
          <w:sz w:val="20"/>
          <w:szCs w:val="20"/>
        </w:rPr>
        <w:t>require</w:t>
      </w:r>
      <w:r w:rsidR="00B77B60">
        <w:rPr>
          <w:rFonts w:ascii="Verdana" w:hAnsi="Verdana" w:cs="Arial"/>
          <w:sz w:val="20"/>
          <w:szCs w:val="20"/>
        </w:rPr>
        <w:t xml:space="preserve"> greater accountability from schools, in line </w:t>
      </w:r>
      <w:r w:rsidR="006E6F30">
        <w:rPr>
          <w:rFonts w:ascii="Verdana" w:hAnsi="Verdana" w:cs="Arial"/>
          <w:sz w:val="20"/>
          <w:szCs w:val="20"/>
        </w:rPr>
        <w:t xml:space="preserve">with </w:t>
      </w:r>
      <w:r w:rsidR="00C07972" w:rsidRPr="005757EA">
        <w:rPr>
          <w:rFonts w:ascii="Verdana" w:hAnsi="Verdana" w:cs="Arial"/>
          <w:sz w:val="20"/>
          <w:szCs w:val="20"/>
        </w:rPr>
        <w:t xml:space="preserve">National Administration Guidelines (NAGs) </w:t>
      </w:r>
      <w:r w:rsidR="00070330">
        <w:rPr>
          <w:rFonts w:ascii="Verdana" w:hAnsi="Verdana" w:cs="Arial"/>
          <w:sz w:val="20"/>
          <w:szCs w:val="20"/>
        </w:rPr>
        <w:t xml:space="preserve">and National Educational Guidelines (NEGs) </w:t>
      </w:r>
      <w:r w:rsidR="00B77B60">
        <w:rPr>
          <w:rFonts w:ascii="Verdana" w:hAnsi="Verdana" w:cs="Arial"/>
          <w:sz w:val="20"/>
          <w:szCs w:val="20"/>
        </w:rPr>
        <w:t xml:space="preserve">which specify it is the duty of the school </w:t>
      </w:r>
      <w:r w:rsidR="00C07972" w:rsidRPr="005757EA">
        <w:rPr>
          <w:rFonts w:ascii="Verdana" w:hAnsi="Verdana" w:cs="Arial"/>
          <w:sz w:val="20"/>
          <w:szCs w:val="20"/>
        </w:rPr>
        <w:t>to identify these students an</w:t>
      </w:r>
      <w:r w:rsidR="00C07972">
        <w:rPr>
          <w:rFonts w:ascii="Verdana" w:hAnsi="Verdana" w:cs="Arial"/>
          <w:sz w:val="20"/>
          <w:szCs w:val="20"/>
        </w:rPr>
        <w:t>d address their needs</w:t>
      </w:r>
      <w:r w:rsidR="004E58A6">
        <w:rPr>
          <w:rFonts w:ascii="Verdana" w:hAnsi="Verdana" w:cs="Arial"/>
          <w:sz w:val="20"/>
          <w:szCs w:val="20"/>
        </w:rPr>
        <w:t xml:space="preserve"> </w:t>
      </w:r>
    </w:p>
    <w:p w:rsidR="00606CF5" w:rsidRDefault="00606CF5" w:rsidP="00B77B60">
      <w:pPr>
        <w:pStyle w:val="ListParagraph"/>
        <w:numPr>
          <w:ilvl w:val="0"/>
          <w:numId w:val="2"/>
        </w:numPr>
        <w:spacing w:line="276" w:lineRule="auto"/>
        <w:jc w:val="both"/>
        <w:rPr>
          <w:rFonts w:ascii="Verdana" w:hAnsi="Verdana" w:cs="Arial"/>
          <w:sz w:val="20"/>
          <w:szCs w:val="20"/>
        </w:rPr>
      </w:pPr>
      <w:r w:rsidRPr="00C07972">
        <w:rPr>
          <w:rFonts w:ascii="Verdana" w:hAnsi="Verdana" w:cs="Arial"/>
          <w:sz w:val="20"/>
          <w:szCs w:val="20"/>
        </w:rPr>
        <w:t>National Curriculum principles of inclusion</w:t>
      </w:r>
      <w:r w:rsidR="00AC1F91">
        <w:rPr>
          <w:rFonts w:ascii="Verdana" w:hAnsi="Verdana" w:cs="Arial"/>
          <w:sz w:val="20"/>
          <w:szCs w:val="20"/>
        </w:rPr>
        <w:t xml:space="preserve"> are recognized as fundamental to learning success</w:t>
      </w:r>
      <w:r w:rsidRPr="00C07972">
        <w:rPr>
          <w:rFonts w:ascii="Verdana" w:hAnsi="Verdana" w:cs="Arial"/>
          <w:sz w:val="20"/>
          <w:szCs w:val="20"/>
        </w:rPr>
        <w:t>. Accommodating needs is a must</w:t>
      </w:r>
      <w:r w:rsidR="0083152F">
        <w:rPr>
          <w:rFonts w:ascii="Verdana" w:hAnsi="Verdana" w:cs="Arial"/>
          <w:sz w:val="20"/>
          <w:szCs w:val="20"/>
        </w:rPr>
        <w:t>,</w:t>
      </w:r>
      <w:r w:rsidRPr="00C07972">
        <w:rPr>
          <w:rFonts w:ascii="Verdana" w:hAnsi="Verdana" w:cs="Arial"/>
          <w:sz w:val="20"/>
          <w:szCs w:val="20"/>
        </w:rPr>
        <w:t xml:space="preserve"> whereas screening is an ‘and’ not an ‘or’</w:t>
      </w:r>
    </w:p>
    <w:p w:rsidR="00B77B60" w:rsidRDefault="009B1AB0" w:rsidP="00B77B60">
      <w:pPr>
        <w:pStyle w:val="ListParagraph"/>
        <w:numPr>
          <w:ilvl w:val="0"/>
          <w:numId w:val="2"/>
        </w:numPr>
        <w:spacing w:line="276" w:lineRule="auto"/>
        <w:jc w:val="both"/>
        <w:rPr>
          <w:rFonts w:ascii="Verdana" w:hAnsi="Verdana" w:cs="Arial"/>
          <w:sz w:val="20"/>
          <w:szCs w:val="20"/>
        </w:rPr>
      </w:pPr>
      <w:r>
        <w:rPr>
          <w:rFonts w:ascii="Verdana" w:hAnsi="Verdana" w:cs="Arial"/>
          <w:sz w:val="20"/>
          <w:szCs w:val="20"/>
        </w:rPr>
        <w:t>There be greater</w:t>
      </w:r>
      <w:r w:rsidR="00B77B60">
        <w:rPr>
          <w:rFonts w:ascii="Verdana" w:hAnsi="Verdana" w:cs="Arial"/>
          <w:sz w:val="20"/>
          <w:szCs w:val="20"/>
        </w:rPr>
        <w:t xml:space="preserve"> </w:t>
      </w:r>
      <w:r w:rsidR="0083152F">
        <w:rPr>
          <w:rFonts w:ascii="Verdana" w:hAnsi="Verdana" w:cs="Arial"/>
          <w:sz w:val="20"/>
          <w:szCs w:val="20"/>
        </w:rPr>
        <w:t xml:space="preserve">focus on a </w:t>
      </w:r>
      <w:r>
        <w:rPr>
          <w:rFonts w:ascii="Verdana" w:hAnsi="Verdana" w:cs="Arial"/>
          <w:sz w:val="20"/>
          <w:szCs w:val="20"/>
        </w:rPr>
        <w:t>h</w:t>
      </w:r>
      <w:r w:rsidR="00B77B60" w:rsidRPr="005757EA">
        <w:rPr>
          <w:rFonts w:ascii="Verdana" w:hAnsi="Verdana" w:cs="Arial"/>
          <w:sz w:val="20"/>
          <w:szCs w:val="20"/>
        </w:rPr>
        <w:t>olistic school culture which looks for ‘red flags’ in learning and literacy and refer</w:t>
      </w:r>
      <w:r w:rsidR="00B77B60">
        <w:rPr>
          <w:rFonts w:ascii="Verdana" w:hAnsi="Verdana" w:cs="Arial"/>
          <w:sz w:val="20"/>
          <w:szCs w:val="20"/>
        </w:rPr>
        <w:t>s</w:t>
      </w:r>
      <w:r w:rsidR="00B77B60" w:rsidRPr="005757EA">
        <w:rPr>
          <w:rFonts w:ascii="Verdana" w:hAnsi="Verdana" w:cs="Arial"/>
          <w:sz w:val="20"/>
          <w:szCs w:val="20"/>
        </w:rPr>
        <w:t xml:space="preserve"> students to RTLBs, SENCo, RT Lit</w:t>
      </w:r>
      <w:r w:rsidR="00275D1A">
        <w:rPr>
          <w:rFonts w:ascii="Verdana" w:hAnsi="Verdana" w:cs="Arial"/>
          <w:sz w:val="20"/>
          <w:szCs w:val="20"/>
        </w:rPr>
        <w:t>, or other school specialists</w:t>
      </w:r>
      <w:r w:rsidR="00B77B60" w:rsidRPr="005757EA">
        <w:rPr>
          <w:rFonts w:ascii="Verdana" w:hAnsi="Verdana" w:cs="Arial"/>
          <w:sz w:val="20"/>
          <w:szCs w:val="20"/>
        </w:rPr>
        <w:t xml:space="preserve"> where a student is ’under’ achieving according to basic skills and/or National Standards</w:t>
      </w:r>
    </w:p>
    <w:p w:rsidR="00B77B60" w:rsidRDefault="00B77B60" w:rsidP="00FC55AB">
      <w:pPr>
        <w:pStyle w:val="ListParagraph"/>
        <w:numPr>
          <w:ilvl w:val="1"/>
          <w:numId w:val="30"/>
        </w:numPr>
        <w:spacing w:line="276" w:lineRule="auto"/>
        <w:ind w:left="993" w:hanging="284"/>
        <w:jc w:val="both"/>
        <w:rPr>
          <w:rFonts w:ascii="Verdana" w:hAnsi="Verdana" w:cs="Arial"/>
          <w:sz w:val="20"/>
          <w:szCs w:val="20"/>
        </w:rPr>
      </w:pPr>
      <w:r>
        <w:rPr>
          <w:rFonts w:ascii="Verdana" w:hAnsi="Verdana" w:cs="Arial"/>
          <w:sz w:val="20"/>
          <w:szCs w:val="20"/>
        </w:rPr>
        <w:t>T</w:t>
      </w:r>
      <w:r w:rsidRPr="005757EA">
        <w:rPr>
          <w:rFonts w:ascii="Verdana" w:hAnsi="Verdana" w:cs="Arial"/>
          <w:sz w:val="20"/>
          <w:szCs w:val="20"/>
        </w:rPr>
        <w:t>eachers should be relying on their Overall Teacher Judgment</w:t>
      </w:r>
      <w:r>
        <w:rPr>
          <w:rFonts w:ascii="Verdana" w:hAnsi="Verdana" w:cs="Arial"/>
          <w:sz w:val="20"/>
          <w:szCs w:val="20"/>
        </w:rPr>
        <w:t xml:space="preserve"> (OTJ), not only</w:t>
      </w:r>
      <w:r w:rsidRPr="005757EA">
        <w:rPr>
          <w:rFonts w:ascii="Verdana" w:hAnsi="Verdana" w:cs="Arial"/>
          <w:sz w:val="20"/>
          <w:szCs w:val="20"/>
        </w:rPr>
        <w:t xml:space="preserve"> standardised tests</w:t>
      </w:r>
      <w:r>
        <w:rPr>
          <w:rFonts w:ascii="Verdana" w:hAnsi="Verdana" w:cs="Arial"/>
          <w:sz w:val="20"/>
          <w:szCs w:val="20"/>
        </w:rPr>
        <w:t>,</w:t>
      </w:r>
      <w:r w:rsidRPr="005757EA">
        <w:rPr>
          <w:rFonts w:ascii="Verdana" w:hAnsi="Verdana" w:cs="Arial"/>
          <w:sz w:val="20"/>
          <w:szCs w:val="20"/>
        </w:rPr>
        <w:t xml:space="preserve"> </w:t>
      </w:r>
      <w:r>
        <w:rPr>
          <w:rFonts w:ascii="Verdana" w:hAnsi="Verdana" w:cs="Arial"/>
          <w:sz w:val="20"/>
          <w:szCs w:val="20"/>
        </w:rPr>
        <w:t xml:space="preserve">in order </w:t>
      </w:r>
      <w:r w:rsidRPr="005757EA">
        <w:rPr>
          <w:rFonts w:ascii="Verdana" w:hAnsi="Verdana" w:cs="Arial"/>
          <w:sz w:val="20"/>
          <w:szCs w:val="20"/>
        </w:rPr>
        <w:t>to create learning pathways</w:t>
      </w:r>
      <w:r>
        <w:rPr>
          <w:rFonts w:ascii="Verdana" w:hAnsi="Verdana" w:cs="Arial"/>
          <w:sz w:val="20"/>
          <w:szCs w:val="20"/>
        </w:rPr>
        <w:t xml:space="preserve"> within the National Curriculum </w:t>
      </w:r>
    </w:p>
    <w:p w:rsidR="00B77B60" w:rsidRPr="00B77B60" w:rsidRDefault="00B77B60" w:rsidP="00FC55AB">
      <w:pPr>
        <w:pStyle w:val="ListParagraph"/>
        <w:numPr>
          <w:ilvl w:val="1"/>
          <w:numId w:val="30"/>
        </w:numPr>
        <w:spacing w:line="276" w:lineRule="auto"/>
        <w:ind w:left="993" w:hanging="284"/>
        <w:jc w:val="both"/>
        <w:rPr>
          <w:rFonts w:ascii="Verdana" w:hAnsi="Verdana" w:cs="Arial"/>
          <w:sz w:val="20"/>
          <w:szCs w:val="20"/>
        </w:rPr>
      </w:pPr>
      <w:r>
        <w:rPr>
          <w:rFonts w:ascii="Verdana" w:hAnsi="Verdana" w:cs="Arial"/>
          <w:sz w:val="20"/>
          <w:szCs w:val="20"/>
        </w:rPr>
        <w:t>C</w:t>
      </w:r>
      <w:r w:rsidRPr="005757EA">
        <w:rPr>
          <w:rFonts w:ascii="Verdana" w:hAnsi="Verdana" w:cs="Arial"/>
          <w:sz w:val="20"/>
          <w:szCs w:val="20"/>
        </w:rPr>
        <w:t>oncerns</w:t>
      </w:r>
      <w:r>
        <w:rPr>
          <w:rFonts w:ascii="Verdana" w:hAnsi="Verdana" w:cs="Arial"/>
          <w:sz w:val="20"/>
          <w:szCs w:val="20"/>
        </w:rPr>
        <w:t xml:space="preserve"> must be communicat</w:t>
      </w:r>
      <w:r w:rsidR="004E58A6">
        <w:rPr>
          <w:rFonts w:ascii="Verdana" w:hAnsi="Verdana" w:cs="Arial"/>
          <w:sz w:val="20"/>
          <w:szCs w:val="20"/>
        </w:rPr>
        <w:t>ed</w:t>
      </w:r>
      <w:r>
        <w:rPr>
          <w:rFonts w:ascii="Verdana" w:hAnsi="Verdana" w:cs="Arial"/>
          <w:sz w:val="20"/>
          <w:szCs w:val="20"/>
        </w:rPr>
        <w:t xml:space="preserve"> to parents and a plan of action agreed; this plan of action should be</w:t>
      </w:r>
      <w:r w:rsidRPr="005757EA">
        <w:rPr>
          <w:rFonts w:ascii="Verdana" w:hAnsi="Verdana" w:cs="Arial"/>
          <w:sz w:val="20"/>
          <w:szCs w:val="20"/>
        </w:rPr>
        <w:t xml:space="preserve"> aligned with accommodating needs as much as remediating needs</w:t>
      </w:r>
    </w:p>
    <w:p w:rsidR="009F780F" w:rsidRDefault="009F780F" w:rsidP="00385560">
      <w:pPr>
        <w:pStyle w:val="ListParagraph"/>
        <w:numPr>
          <w:ilvl w:val="0"/>
          <w:numId w:val="2"/>
        </w:numPr>
        <w:spacing w:line="276" w:lineRule="auto"/>
        <w:jc w:val="both"/>
        <w:rPr>
          <w:rFonts w:ascii="Verdana" w:hAnsi="Verdana" w:cs="Arial"/>
          <w:sz w:val="20"/>
          <w:szCs w:val="20"/>
        </w:rPr>
      </w:pPr>
      <w:r w:rsidRPr="005757EA">
        <w:rPr>
          <w:rFonts w:ascii="Verdana" w:hAnsi="Verdana" w:cs="Arial"/>
          <w:sz w:val="20"/>
          <w:szCs w:val="20"/>
        </w:rPr>
        <w:t xml:space="preserve">Teachers </w:t>
      </w:r>
      <w:r w:rsidR="0083152F">
        <w:rPr>
          <w:rFonts w:ascii="Verdana" w:hAnsi="Verdana" w:cs="Arial"/>
          <w:sz w:val="20"/>
          <w:szCs w:val="20"/>
        </w:rPr>
        <w:t>u</w:t>
      </w:r>
      <w:r w:rsidR="009B1AB0">
        <w:rPr>
          <w:rFonts w:ascii="Verdana" w:hAnsi="Verdana" w:cs="Arial"/>
          <w:sz w:val="20"/>
          <w:szCs w:val="20"/>
        </w:rPr>
        <w:t>tilize</w:t>
      </w:r>
      <w:r w:rsidRPr="005757EA">
        <w:rPr>
          <w:rFonts w:ascii="Verdana" w:hAnsi="Verdana" w:cs="Arial"/>
          <w:sz w:val="20"/>
          <w:szCs w:val="20"/>
        </w:rPr>
        <w:t xml:space="preserve"> </w:t>
      </w:r>
      <w:r w:rsidR="0083152F" w:rsidRPr="005757EA">
        <w:rPr>
          <w:rFonts w:ascii="Verdana" w:hAnsi="Verdana" w:cs="Arial"/>
          <w:sz w:val="20"/>
          <w:szCs w:val="20"/>
        </w:rPr>
        <w:t>personali</w:t>
      </w:r>
      <w:r w:rsidR="00275D1A">
        <w:rPr>
          <w:rFonts w:ascii="Verdana" w:hAnsi="Verdana" w:cs="Arial"/>
          <w:sz w:val="20"/>
          <w:szCs w:val="20"/>
        </w:rPr>
        <w:t>s</w:t>
      </w:r>
      <w:r w:rsidR="0083152F" w:rsidRPr="005757EA">
        <w:rPr>
          <w:rFonts w:ascii="Verdana" w:hAnsi="Verdana" w:cs="Arial"/>
          <w:sz w:val="20"/>
          <w:szCs w:val="20"/>
        </w:rPr>
        <w:t>ed</w:t>
      </w:r>
      <w:r w:rsidRPr="005757EA">
        <w:rPr>
          <w:rFonts w:ascii="Verdana" w:hAnsi="Verdana" w:cs="Arial"/>
          <w:sz w:val="20"/>
          <w:szCs w:val="20"/>
        </w:rPr>
        <w:t xml:space="preserve"> approaches to learning to place appropriate emphasis and importance on </w:t>
      </w:r>
      <w:r>
        <w:rPr>
          <w:rFonts w:ascii="Verdana" w:hAnsi="Verdana" w:cs="Arial"/>
          <w:sz w:val="20"/>
          <w:szCs w:val="20"/>
        </w:rPr>
        <w:t xml:space="preserve">students’ </w:t>
      </w:r>
      <w:r w:rsidR="00B77B60">
        <w:rPr>
          <w:rFonts w:ascii="Verdana" w:hAnsi="Verdana" w:cs="Arial"/>
          <w:sz w:val="20"/>
          <w:szCs w:val="20"/>
        </w:rPr>
        <w:t>‘</w:t>
      </w:r>
      <w:r w:rsidRPr="005757EA">
        <w:rPr>
          <w:rFonts w:ascii="Verdana" w:hAnsi="Verdana" w:cs="Arial"/>
          <w:sz w:val="20"/>
          <w:szCs w:val="20"/>
        </w:rPr>
        <w:t>learning how to learn</w:t>
      </w:r>
      <w:r w:rsidR="00B77B60">
        <w:rPr>
          <w:rFonts w:ascii="Verdana" w:hAnsi="Verdana" w:cs="Arial"/>
          <w:sz w:val="20"/>
          <w:szCs w:val="20"/>
        </w:rPr>
        <w:t>’</w:t>
      </w:r>
      <w:r w:rsidRPr="005757EA">
        <w:rPr>
          <w:rFonts w:ascii="Verdana" w:hAnsi="Verdana" w:cs="Arial"/>
          <w:sz w:val="20"/>
          <w:szCs w:val="20"/>
        </w:rPr>
        <w:t xml:space="preserve"> and developing behaviour for learning</w:t>
      </w:r>
      <w:r w:rsidR="0083152F">
        <w:rPr>
          <w:rFonts w:ascii="Verdana" w:hAnsi="Verdana" w:cs="Arial"/>
          <w:sz w:val="20"/>
          <w:szCs w:val="20"/>
        </w:rPr>
        <w:t>.</w:t>
      </w:r>
      <w:r>
        <w:rPr>
          <w:rFonts w:ascii="Verdana" w:hAnsi="Verdana" w:cs="Arial"/>
          <w:sz w:val="20"/>
          <w:szCs w:val="20"/>
        </w:rPr>
        <w:t xml:space="preserve"> </w:t>
      </w:r>
    </w:p>
    <w:p w:rsidR="00B77B60" w:rsidRPr="00B77B60" w:rsidRDefault="00B77B60" w:rsidP="00B77B60">
      <w:pPr>
        <w:pStyle w:val="ListParagraph"/>
        <w:spacing w:line="276" w:lineRule="auto"/>
        <w:jc w:val="both"/>
        <w:rPr>
          <w:rFonts w:ascii="Verdana" w:hAnsi="Verdana" w:cs="Arial"/>
          <w:sz w:val="20"/>
          <w:szCs w:val="20"/>
        </w:rPr>
      </w:pPr>
    </w:p>
    <w:p w:rsidR="00617299" w:rsidRDefault="00617299" w:rsidP="00385560">
      <w:pPr>
        <w:spacing w:line="276" w:lineRule="auto"/>
        <w:jc w:val="both"/>
        <w:rPr>
          <w:rFonts w:ascii="Verdana" w:hAnsi="Verdana" w:cs="Arial"/>
          <w:sz w:val="20"/>
          <w:szCs w:val="20"/>
        </w:rPr>
      </w:pPr>
    </w:p>
    <w:p w:rsidR="009F780F" w:rsidRPr="00617299" w:rsidRDefault="009F780F" w:rsidP="00385560">
      <w:pPr>
        <w:spacing w:line="276" w:lineRule="auto"/>
        <w:jc w:val="both"/>
        <w:rPr>
          <w:rFonts w:ascii="Verdana" w:hAnsi="Verdana" w:cs="Arial"/>
          <w:color w:val="FF0000"/>
          <w:sz w:val="20"/>
          <w:szCs w:val="20"/>
        </w:rPr>
      </w:pPr>
      <w:r w:rsidRPr="00617299">
        <w:rPr>
          <w:rFonts w:ascii="Verdana" w:hAnsi="Verdana" w:cs="Arial"/>
          <w:color w:val="FF0000"/>
          <w:sz w:val="20"/>
          <w:szCs w:val="20"/>
        </w:rPr>
        <w:t>DFNZ wishes to raise the following matters under term of reference 3,</w:t>
      </w:r>
    </w:p>
    <w:p w:rsidR="009F780F" w:rsidRPr="005757EA" w:rsidRDefault="009F780F" w:rsidP="00385560">
      <w:pPr>
        <w:spacing w:line="276" w:lineRule="auto"/>
        <w:jc w:val="both"/>
        <w:rPr>
          <w:rFonts w:ascii="Verdana" w:hAnsi="Verdana" w:cs="Arial"/>
          <w:sz w:val="20"/>
          <w:szCs w:val="20"/>
        </w:rPr>
      </w:pPr>
    </w:p>
    <w:p w:rsidR="009F780F" w:rsidRPr="00ED41D2" w:rsidRDefault="009F780F" w:rsidP="00ED41D2">
      <w:pPr>
        <w:pStyle w:val="ListParagraph"/>
        <w:numPr>
          <w:ilvl w:val="0"/>
          <w:numId w:val="9"/>
        </w:numPr>
        <w:spacing w:line="276" w:lineRule="auto"/>
        <w:ind w:hanging="720"/>
        <w:jc w:val="both"/>
        <w:rPr>
          <w:rFonts w:ascii="Verdana" w:hAnsi="Verdana" w:cs="Arial"/>
          <w:b/>
          <w:sz w:val="20"/>
          <w:szCs w:val="20"/>
        </w:rPr>
      </w:pPr>
      <w:r w:rsidRPr="00ED41D2">
        <w:rPr>
          <w:rFonts w:ascii="Verdana" w:hAnsi="Verdana" w:cs="Arial"/>
          <w:b/>
          <w:sz w:val="20"/>
          <w:szCs w:val="20"/>
        </w:rPr>
        <w:t xml:space="preserve">Investigate support available to and in schools for the transition through education for students with dyslexic, dyspraxic, and autism spectrum disorders, and the adaptations for their learning including Special Assessment Conditions. </w:t>
      </w:r>
    </w:p>
    <w:p w:rsidR="00295262" w:rsidRDefault="00972B06" w:rsidP="00877300">
      <w:pPr>
        <w:pStyle w:val="NormalWeb"/>
        <w:spacing w:line="276" w:lineRule="auto"/>
        <w:jc w:val="both"/>
      </w:pPr>
      <w:r>
        <w:rPr>
          <w:rFonts w:ascii="Verdana" w:hAnsi="Verdana" w:cs="Arial"/>
        </w:rPr>
        <w:t xml:space="preserve">Currently, </w:t>
      </w:r>
      <w:r w:rsidR="00197A40">
        <w:rPr>
          <w:rFonts w:ascii="Verdana" w:hAnsi="Verdana" w:cs="Arial"/>
        </w:rPr>
        <w:t>transitions through school years are very poor, with minimal to no forward planning for learning outcomes. There is a lack of transparency and certainty of services, and therefore ongoing anxiety that support can be lost, for example once an intervention is complete, often no further support is mapped out.</w:t>
      </w:r>
      <w:r w:rsidR="00877300">
        <w:rPr>
          <w:rFonts w:ascii="Verdana" w:hAnsi="Verdana" w:cs="Arial"/>
        </w:rPr>
        <w:t xml:space="preserve"> </w:t>
      </w:r>
      <w:r w:rsidR="00877300" w:rsidRPr="002445F7">
        <w:rPr>
          <w:rFonts w:ascii="Verdana" w:hAnsi="Verdana"/>
        </w:rPr>
        <w:t xml:space="preserve">It is apparent that, in many discussions between schools and parents, there is little focus on outcomes for children. Rather the focus </w:t>
      </w:r>
      <w:r w:rsidR="00877300">
        <w:rPr>
          <w:rFonts w:ascii="Verdana" w:hAnsi="Verdana"/>
        </w:rPr>
        <w:t>i</w:t>
      </w:r>
      <w:r w:rsidR="00877300" w:rsidRPr="002445F7">
        <w:rPr>
          <w:rFonts w:ascii="Verdana" w:hAnsi="Verdana"/>
        </w:rPr>
        <w:t>s on the type and amount of provision</w:t>
      </w:r>
      <w:r w:rsidR="00877300">
        <w:rPr>
          <w:rFonts w:ascii="Verdana" w:hAnsi="Verdana"/>
        </w:rPr>
        <w:t>,</w:t>
      </w:r>
      <w:r w:rsidR="00877300" w:rsidRPr="002445F7">
        <w:rPr>
          <w:rFonts w:ascii="Verdana" w:hAnsi="Verdana"/>
        </w:rPr>
        <w:t xml:space="preserve"> and often on agreeing a number of hours of support or which funding model may be relevant or if it can be accessed at all. </w:t>
      </w:r>
    </w:p>
    <w:p w:rsidR="00F2224B" w:rsidRDefault="00295262" w:rsidP="00295262">
      <w:pPr>
        <w:spacing w:line="276" w:lineRule="auto"/>
        <w:rPr>
          <w:rFonts w:ascii="Verdana" w:hAnsi="Verdana" w:cs="Arial"/>
          <w:sz w:val="20"/>
          <w:szCs w:val="20"/>
          <w:lang w:eastAsia="ja-JP"/>
        </w:rPr>
      </w:pPr>
      <w:r>
        <w:rPr>
          <w:rFonts w:ascii="Verdana" w:hAnsi="Verdana"/>
          <w:sz w:val="20"/>
          <w:szCs w:val="20"/>
        </w:rPr>
        <w:t xml:space="preserve">At NCEA level, </w:t>
      </w:r>
      <w:r w:rsidRPr="005757EA">
        <w:rPr>
          <w:rFonts w:ascii="Verdana" w:hAnsi="Verdana" w:cs="Arial"/>
          <w:sz w:val="20"/>
          <w:szCs w:val="20"/>
        </w:rPr>
        <w:t xml:space="preserve">provision of NCEA Special Assessment Conditions (SACs) </w:t>
      </w:r>
      <w:r w:rsidRPr="004336D3">
        <w:rPr>
          <w:rFonts w:ascii="Verdana" w:hAnsi="Verdana" w:cs="Helvetica / Arial"/>
          <w:sz w:val="20"/>
          <w:szCs w:val="20"/>
        </w:rPr>
        <w:t>such as reader or writer assistance, computer use, and/or extra time,</w:t>
      </w:r>
      <w:r w:rsidRPr="004336D3">
        <w:rPr>
          <w:rFonts w:ascii="Verdana" w:hAnsi="Verdana" w:cs="Verdana"/>
          <w:sz w:val="20"/>
          <w:szCs w:val="20"/>
        </w:rPr>
        <w:t xml:space="preserve"> </w:t>
      </w:r>
      <w:r w:rsidRPr="005757EA">
        <w:rPr>
          <w:rFonts w:ascii="Verdana" w:hAnsi="Verdana" w:cs="Arial"/>
          <w:sz w:val="20"/>
          <w:szCs w:val="20"/>
        </w:rPr>
        <w:t xml:space="preserve">for students with learning differences </w:t>
      </w:r>
      <w:r>
        <w:rPr>
          <w:rFonts w:ascii="Verdana" w:hAnsi="Verdana" w:cs="Arial"/>
          <w:sz w:val="20"/>
          <w:szCs w:val="20"/>
        </w:rPr>
        <w:t>have created a defined</w:t>
      </w:r>
      <w:r>
        <w:rPr>
          <w:rFonts w:ascii="Verdana" w:hAnsi="Verdana"/>
          <w:sz w:val="20"/>
          <w:szCs w:val="20"/>
        </w:rPr>
        <w:t xml:space="preserve"> route for educational </w:t>
      </w:r>
      <w:r w:rsidR="002E3471">
        <w:rPr>
          <w:rFonts w:ascii="Verdana" w:hAnsi="Verdana"/>
          <w:sz w:val="20"/>
          <w:szCs w:val="20"/>
        </w:rPr>
        <w:t xml:space="preserve">support and </w:t>
      </w:r>
      <w:r>
        <w:rPr>
          <w:rFonts w:ascii="Verdana" w:hAnsi="Verdana"/>
          <w:sz w:val="20"/>
          <w:szCs w:val="20"/>
        </w:rPr>
        <w:t xml:space="preserve">success. </w:t>
      </w:r>
      <w:r w:rsidRPr="00586BC5">
        <w:rPr>
          <w:rFonts w:ascii="Verdana" w:hAnsi="Verdana" w:cs="Arial"/>
          <w:sz w:val="20"/>
          <w:szCs w:val="20"/>
          <w:lang w:eastAsia="ja-JP"/>
        </w:rPr>
        <w:t xml:space="preserve">Schools already au fait with SAC applications and the regular practice of accommodating student needs are seeing benefits both in NCEA results and </w:t>
      </w:r>
      <w:r w:rsidR="002E3471">
        <w:rPr>
          <w:rFonts w:ascii="Verdana" w:hAnsi="Verdana" w:cs="Arial"/>
          <w:sz w:val="20"/>
          <w:szCs w:val="20"/>
          <w:lang w:eastAsia="ja-JP"/>
        </w:rPr>
        <w:t xml:space="preserve">equally importantly, </w:t>
      </w:r>
      <w:r w:rsidRPr="00586BC5">
        <w:rPr>
          <w:rFonts w:ascii="Verdana" w:hAnsi="Verdana" w:cs="Arial"/>
          <w:sz w:val="20"/>
          <w:szCs w:val="20"/>
          <w:lang w:eastAsia="ja-JP"/>
        </w:rPr>
        <w:t>in student engagement.</w:t>
      </w:r>
      <w:r>
        <w:rPr>
          <w:rFonts w:ascii="Verdana" w:hAnsi="Verdana" w:cs="Arial"/>
          <w:sz w:val="20"/>
          <w:szCs w:val="20"/>
          <w:lang w:eastAsia="ja-JP"/>
        </w:rPr>
        <w:t xml:space="preserve"> However, this ‘route to success’ only applies to students at NCEA level.</w:t>
      </w:r>
      <w:r w:rsidR="00F2224B">
        <w:rPr>
          <w:rFonts w:ascii="Verdana" w:hAnsi="Verdana" w:cs="Arial"/>
          <w:sz w:val="20"/>
          <w:szCs w:val="20"/>
          <w:lang w:eastAsia="ja-JP"/>
        </w:rPr>
        <w:t xml:space="preserve"> Prior to this, however, there is no defined educational pathway that supports best practice in delivering the </w:t>
      </w:r>
      <w:r w:rsidR="00A05423">
        <w:rPr>
          <w:rFonts w:ascii="Verdana" w:hAnsi="Verdana" w:cs="Arial"/>
          <w:sz w:val="20"/>
          <w:szCs w:val="20"/>
          <w:lang w:eastAsia="ja-JP"/>
        </w:rPr>
        <w:t>individualised</w:t>
      </w:r>
      <w:r w:rsidR="00F2224B">
        <w:rPr>
          <w:rFonts w:ascii="Verdana" w:hAnsi="Verdana" w:cs="Arial"/>
          <w:sz w:val="20"/>
          <w:szCs w:val="20"/>
          <w:lang w:eastAsia="ja-JP"/>
        </w:rPr>
        <w:t xml:space="preserve">, </w:t>
      </w:r>
      <w:r w:rsidR="00A05423">
        <w:rPr>
          <w:rFonts w:ascii="Verdana" w:hAnsi="Verdana" w:cs="Arial"/>
          <w:sz w:val="20"/>
          <w:szCs w:val="20"/>
          <w:lang w:eastAsia="ja-JP"/>
        </w:rPr>
        <w:t>personalised</w:t>
      </w:r>
      <w:r w:rsidR="00F2224B">
        <w:rPr>
          <w:rFonts w:ascii="Verdana" w:hAnsi="Verdana" w:cs="Arial"/>
          <w:sz w:val="20"/>
          <w:szCs w:val="20"/>
          <w:lang w:eastAsia="ja-JP"/>
        </w:rPr>
        <w:t xml:space="preserve"> learning that accommodates learning difference – </w:t>
      </w:r>
      <w:r w:rsidR="002E3471">
        <w:rPr>
          <w:rFonts w:ascii="Verdana" w:hAnsi="Verdana" w:cs="Arial"/>
          <w:sz w:val="20"/>
          <w:szCs w:val="20"/>
          <w:lang w:eastAsia="ja-JP"/>
        </w:rPr>
        <w:t>yet this</w:t>
      </w:r>
      <w:r w:rsidR="00F2224B">
        <w:rPr>
          <w:rFonts w:ascii="Verdana" w:hAnsi="Verdana" w:cs="Arial"/>
          <w:sz w:val="20"/>
          <w:szCs w:val="20"/>
          <w:lang w:eastAsia="ja-JP"/>
        </w:rPr>
        <w:t xml:space="preserve"> is a key plank of the Government’s Inclusive Education agenda. </w:t>
      </w:r>
    </w:p>
    <w:p w:rsidR="00F2224B" w:rsidRDefault="00F2224B" w:rsidP="00295262">
      <w:pPr>
        <w:spacing w:line="276" w:lineRule="auto"/>
        <w:rPr>
          <w:rFonts w:ascii="Verdana" w:hAnsi="Verdana" w:cs="Arial"/>
          <w:sz w:val="20"/>
          <w:szCs w:val="20"/>
          <w:lang w:eastAsia="ja-JP"/>
        </w:rPr>
      </w:pPr>
    </w:p>
    <w:p w:rsidR="00877300" w:rsidRDefault="00637B4B" w:rsidP="00801C1E">
      <w:pPr>
        <w:spacing w:line="276" w:lineRule="auto"/>
        <w:jc w:val="both"/>
        <w:rPr>
          <w:rFonts w:ascii="Verdana" w:hAnsi="Verdana" w:cs="Arial"/>
          <w:sz w:val="20"/>
          <w:szCs w:val="20"/>
        </w:rPr>
      </w:pPr>
      <w:r>
        <w:rPr>
          <w:rFonts w:ascii="Verdana" w:hAnsi="Verdana" w:cs="Arial"/>
          <w:sz w:val="20"/>
          <w:szCs w:val="20"/>
        </w:rPr>
        <w:t xml:space="preserve">DFNZ thus contends that creation of </w:t>
      </w:r>
      <w:r>
        <w:rPr>
          <w:rFonts w:ascii="Verdana" w:hAnsi="Verdana" w:cs="Arial"/>
          <w:b/>
          <w:sz w:val="20"/>
          <w:szCs w:val="20"/>
        </w:rPr>
        <w:t xml:space="preserve">a clear and transparent educational pathway for successful learning outcomes </w:t>
      </w:r>
      <w:r>
        <w:rPr>
          <w:rFonts w:ascii="Verdana" w:hAnsi="Verdana"/>
          <w:b/>
          <w:sz w:val="20"/>
          <w:szCs w:val="20"/>
        </w:rPr>
        <w:t>from year 1 though to year 13 is a critical</w:t>
      </w:r>
      <w:r w:rsidR="00801C1E">
        <w:rPr>
          <w:rFonts w:ascii="Verdana" w:hAnsi="Verdana"/>
          <w:b/>
          <w:sz w:val="20"/>
          <w:szCs w:val="20"/>
        </w:rPr>
        <w:t xml:space="preserve"> and urgent</w:t>
      </w:r>
      <w:r>
        <w:rPr>
          <w:rFonts w:ascii="Verdana" w:hAnsi="Verdana"/>
          <w:b/>
          <w:sz w:val="20"/>
          <w:szCs w:val="20"/>
        </w:rPr>
        <w:t xml:space="preserve"> need. </w:t>
      </w:r>
      <w:r w:rsidR="00801C1E">
        <w:rPr>
          <w:rFonts w:ascii="Verdana" w:hAnsi="Verdana" w:cs="Arial"/>
          <w:sz w:val="20"/>
          <w:szCs w:val="20"/>
        </w:rPr>
        <w:t xml:space="preserve">Based on best practice principles of early identification, notice and adjust, and further interventions where required – in order to deliver </w:t>
      </w:r>
      <w:r w:rsidR="00A05423">
        <w:rPr>
          <w:rFonts w:ascii="Verdana" w:hAnsi="Verdana" w:cs="Arial"/>
          <w:sz w:val="20"/>
          <w:szCs w:val="20"/>
        </w:rPr>
        <w:t>individualised</w:t>
      </w:r>
      <w:r w:rsidR="00801C1E">
        <w:rPr>
          <w:rFonts w:ascii="Verdana" w:hAnsi="Verdana" w:cs="Arial"/>
          <w:sz w:val="20"/>
          <w:szCs w:val="20"/>
        </w:rPr>
        <w:t xml:space="preserve">, </w:t>
      </w:r>
      <w:r w:rsidR="00A05423">
        <w:rPr>
          <w:rFonts w:ascii="Verdana" w:hAnsi="Verdana" w:cs="Arial"/>
          <w:sz w:val="20"/>
          <w:szCs w:val="20"/>
        </w:rPr>
        <w:t>personalised</w:t>
      </w:r>
      <w:r w:rsidR="00801C1E">
        <w:rPr>
          <w:rFonts w:ascii="Verdana" w:hAnsi="Verdana" w:cs="Arial"/>
          <w:sz w:val="20"/>
          <w:szCs w:val="20"/>
        </w:rPr>
        <w:t xml:space="preserve"> learning that is responsive to difference – this pathway can draw </w:t>
      </w:r>
      <w:r w:rsidR="000566CC">
        <w:rPr>
          <w:rFonts w:ascii="Verdana" w:hAnsi="Verdana" w:cs="Arial"/>
          <w:sz w:val="20"/>
          <w:szCs w:val="20"/>
        </w:rPr>
        <w:t xml:space="preserve">on </w:t>
      </w:r>
      <w:r w:rsidR="00801C1E">
        <w:rPr>
          <w:rFonts w:ascii="Verdana" w:hAnsi="Verdana" w:cs="Arial"/>
          <w:sz w:val="20"/>
          <w:szCs w:val="20"/>
        </w:rPr>
        <w:t xml:space="preserve">learnings from the </w:t>
      </w:r>
      <w:r>
        <w:rPr>
          <w:rFonts w:ascii="Verdana" w:hAnsi="Verdana" w:cs="Arial"/>
          <w:sz w:val="20"/>
          <w:szCs w:val="20"/>
        </w:rPr>
        <w:t>‘route to success’ epitomized by SACs at NCEA level</w:t>
      </w:r>
      <w:r w:rsidR="00801C1E">
        <w:rPr>
          <w:rFonts w:ascii="Verdana" w:hAnsi="Verdana" w:cs="Arial"/>
          <w:sz w:val="20"/>
          <w:szCs w:val="20"/>
        </w:rPr>
        <w:t xml:space="preserve">. </w:t>
      </w:r>
    </w:p>
    <w:p w:rsidR="00877300" w:rsidRDefault="00877300" w:rsidP="00801C1E">
      <w:pPr>
        <w:spacing w:line="276" w:lineRule="auto"/>
        <w:jc w:val="both"/>
        <w:rPr>
          <w:rFonts w:ascii="Verdana" w:hAnsi="Verdana" w:cs="Arial"/>
          <w:sz w:val="20"/>
          <w:szCs w:val="20"/>
        </w:rPr>
      </w:pPr>
    </w:p>
    <w:p w:rsidR="00AF48B2" w:rsidRDefault="00801C1E" w:rsidP="00801C1E">
      <w:pPr>
        <w:spacing w:line="276" w:lineRule="auto"/>
        <w:jc w:val="both"/>
        <w:rPr>
          <w:rFonts w:ascii="Verdana" w:hAnsi="Verdana" w:cs="Arial"/>
          <w:sz w:val="20"/>
          <w:szCs w:val="20"/>
        </w:rPr>
      </w:pPr>
      <w:r>
        <w:rPr>
          <w:rFonts w:ascii="Verdana" w:hAnsi="Verdana" w:cs="Arial"/>
          <w:sz w:val="20"/>
          <w:szCs w:val="20"/>
        </w:rPr>
        <w:t xml:space="preserve">Creation of such a pathway is in line with recommendations from the 2014 </w:t>
      </w:r>
      <w:r w:rsidR="00AF48B2" w:rsidRPr="00637B4B">
        <w:rPr>
          <w:rFonts w:ascii="Verdana" w:hAnsi="Verdana" w:cs="Arial"/>
          <w:sz w:val="20"/>
          <w:szCs w:val="20"/>
          <w:lang w:eastAsia="ja-JP"/>
        </w:rPr>
        <w:t xml:space="preserve">NZQA and Ministry of Education review of SACs. This review signaled the widening of the SACs model to earlier years, </w:t>
      </w:r>
      <w:r w:rsidR="00AF48B2" w:rsidRPr="00637B4B">
        <w:rPr>
          <w:rFonts w:ascii="Verdana" w:hAnsi="Verdana" w:cs="Verdana"/>
          <w:sz w:val="20"/>
          <w:szCs w:val="20"/>
        </w:rPr>
        <w:t xml:space="preserve">with MoE saying it will work with </w:t>
      </w:r>
      <w:r w:rsidR="00AF48B2" w:rsidRPr="00637B4B">
        <w:rPr>
          <w:rFonts w:ascii="Verdana" w:hAnsi="Verdana" w:cs="Helvetica / Arial"/>
          <w:sz w:val="20"/>
          <w:szCs w:val="20"/>
        </w:rPr>
        <w:t>RTLBs, NZQA, and schools to make better use of the National Standards achievement data to identify students who may require SACs in the future, transferring information about students as they move through school and particularly as they leave year 8 and transition to secondary school.</w:t>
      </w:r>
      <w:r w:rsidR="00ED41D2">
        <w:rPr>
          <w:rFonts w:ascii="Verdana" w:hAnsi="Verdana" w:cs="Helvetica / Arial"/>
          <w:sz w:val="20"/>
          <w:szCs w:val="20"/>
        </w:rPr>
        <w:t xml:space="preserve"> This means p</w:t>
      </w:r>
      <w:r w:rsidR="00AF48B2" w:rsidRPr="00637B4B">
        <w:rPr>
          <w:rFonts w:ascii="Verdana" w:hAnsi="Verdana" w:cs="Helvetica / Arial"/>
          <w:sz w:val="20"/>
          <w:szCs w:val="20"/>
        </w:rPr>
        <w:t xml:space="preserve">rimary schools will have to invest </w:t>
      </w:r>
      <w:r w:rsidR="00ED41D2">
        <w:rPr>
          <w:rFonts w:ascii="Verdana" w:hAnsi="Verdana" w:cs="Helvetica / Arial"/>
          <w:sz w:val="20"/>
          <w:szCs w:val="20"/>
        </w:rPr>
        <w:t>additional</w:t>
      </w:r>
      <w:r w:rsidR="00AF48B2" w:rsidRPr="00637B4B">
        <w:rPr>
          <w:rFonts w:ascii="Verdana" w:hAnsi="Verdana" w:cs="Helvetica / Arial"/>
          <w:sz w:val="20"/>
          <w:szCs w:val="20"/>
        </w:rPr>
        <w:t xml:space="preserve"> time and resource into identifying and supporting students and ensuring base-line accommodations and differentiated learning opportunities are aligned with the secondary school process.</w:t>
      </w:r>
      <w:r w:rsidR="00AF48B2">
        <w:rPr>
          <w:rFonts w:ascii="Verdana" w:hAnsi="Verdana" w:cs="Helvetica / Arial"/>
          <w:sz w:val="20"/>
          <w:szCs w:val="20"/>
        </w:rPr>
        <w:t xml:space="preserve"> </w:t>
      </w:r>
      <w:r w:rsidR="00AF48B2">
        <w:rPr>
          <w:rFonts w:ascii="Verdana" w:hAnsi="Verdana" w:cs="Arial"/>
          <w:sz w:val="20"/>
          <w:szCs w:val="20"/>
        </w:rPr>
        <w:t xml:space="preserve"> </w:t>
      </w:r>
    </w:p>
    <w:p w:rsidR="00801C1E" w:rsidRDefault="00801C1E" w:rsidP="00801C1E">
      <w:pPr>
        <w:spacing w:line="276" w:lineRule="auto"/>
        <w:jc w:val="both"/>
        <w:rPr>
          <w:rFonts w:ascii="Verdana" w:hAnsi="Verdana" w:cs="Arial"/>
          <w:sz w:val="20"/>
          <w:szCs w:val="20"/>
        </w:rPr>
      </w:pPr>
    </w:p>
    <w:p w:rsidR="00877300" w:rsidRDefault="00801C1E" w:rsidP="005E72D5">
      <w:pPr>
        <w:spacing w:line="276" w:lineRule="auto"/>
        <w:jc w:val="both"/>
        <w:rPr>
          <w:rFonts w:ascii="Verdana" w:hAnsi="Verdana" w:cs="Arial"/>
          <w:sz w:val="20"/>
          <w:szCs w:val="20"/>
        </w:rPr>
      </w:pPr>
      <w:r>
        <w:rPr>
          <w:rFonts w:ascii="Verdana" w:hAnsi="Verdana" w:cs="Arial"/>
          <w:sz w:val="20"/>
          <w:szCs w:val="20"/>
          <w:lang w:eastAsia="ja-JP"/>
        </w:rPr>
        <w:t>Overall, the SAC review found</w:t>
      </w:r>
      <w:r w:rsidRPr="00586BC5">
        <w:rPr>
          <w:rFonts w:ascii="Verdana" w:hAnsi="Verdana" w:cs="Arial"/>
          <w:sz w:val="20"/>
          <w:szCs w:val="20"/>
          <w:lang w:eastAsia="ja-JP"/>
        </w:rPr>
        <w:t xml:space="preserve"> huge disparity and inequity </w:t>
      </w:r>
      <w:r>
        <w:rPr>
          <w:rFonts w:ascii="Verdana" w:hAnsi="Verdana" w:cs="Arial"/>
          <w:sz w:val="20"/>
          <w:szCs w:val="20"/>
          <w:lang w:eastAsia="ja-JP"/>
        </w:rPr>
        <w:t xml:space="preserve">in accessing SACs </w:t>
      </w:r>
      <w:r w:rsidRPr="00586BC5">
        <w:rPr>
          <w:rFonts w:ascii="Verdana" w:hAnsi="Verdana" w:cs="Arial"/>
          <w:sz w:val="20"/>
          <w:szCs w:val="20"/>
          <w:lang w:eastAsia="ja-JP"/>
        </w:rPr>
        <w:t>across schools in N</w:t>
      </w:r>
      <w:r>
        <w:rPr>
          <w:rFonts w:ascii="Verdana" w:hAnsi="Verdana" w:cs="Arial"/>
          <w:sz w:val="20"/>
          <w:szCs w:val="20"/>
          <w:lang w:eastAsia="ja-JP"/>
        </w:rPr>
        <w:t xml:space="preserve">ew </w:t>
      </w:r>
      <w:r w:rsidRPr="00586BC5">
        <w:rPr>
          <w:rFonts w:ascii="Verdana" w:hAnsi="Verdana" w:cs="Arial"/>
          <w:sz w:val="20"/>
          <w:szCs w:val="20"/>
          <w:lang w:eastAsia="ja-JP"/>
        </w:rPr>
        <w:t>Z</w:t>
      </w:r>
      <w:r>
        <w:rPr>
          <w:rFonts w:ascii="Verdana" w:hAnsi="Verdana" w:cs="Arial"/>
          <w:sz w:val="20"/>
          <w:szCs w:val="20"/>
          <w:lang w:eastAsia="ja-JP"/>
        </w:rPr>
        <w:t xml:space="preserve">ealand, sparking the launch of DFNZ’s </w:t>
      </w:r>
      <w:r w:rsidR="009F780F" w:rsidRPr="00B66369">
        <w:rPr>
          <w:rFonts w:ascii="Verdana" w:hAnsi="Verdana" w:cs="Arial"/>
          <w:sz w:val="20"/>
          <w:szCs w:val="20"/>
        </w:rPr>
        <w:t xml:space="preserve">‘Plus 20 in 2015’ initiative </w:t>
      </w:r>
      <w:r>
        <w:rPr>
          <w:rFonts w:ascii="Verdana" w:hAnsi="Verdana" w:cs="Arial"/>
          <w:sz w:val="20"/>
          <w:szCs w:val="20"/>
        </w:rPr>
        <w:t xml:space="preserve">which </w:t>
      </w:r>
      <w:r w:rsidR="009F780F" w:rsidRPr="00B66369">
        <w:rPr>
          <w:rFonts w:ascii="Verdana" w:hAnsi="Verdana" w:cs="Arial"/>
          <w:sz w:val="20"/>
          <w:szCs w:val="20"/>
        </w:rPr>
        <w:t>aims for a lift in the numbers of students receiving SACs by more than 20% this year.</w:t>
      </w:r>
      <w:r w:rsidR="00877300">
        <w:rPr>
          <w:rFonts w:ascii="Verdana" w:hAnsi="Verdana" w:cs="Arial"/>
          <w:sz w:val="20"/>
          <w:szCs w:val="20"/>
        </w:rPr>
        <w:t xml:space="preserve"> DFNZ</w:t>
      </w:r>
      <w:r w:rsidR="00877300" w:rsidRPr="00B66369">
        <w:rPr>
          <w:rFonts w:ascii="Verdana" w:hAnsi="Verdana" w:cs="Arial"/>
          <w:sz w:val="20"/>
          <w:szCs w:val="20"/>
        </w:rPr>
        <w:t xml:space="preserve"> is working closely with Ministry of Education and NZQA to</w:t>
      </w:r>
      <w:r w:rsidR="00877300" w:rsidRPr="005757EA">
        <w:rPr>
          <w:rFonts w:ascii="Verdana" w:hAnsi="Verdana" w:cs="Arial"/>
          <w:sz w:val="20"/>
          <w:szCs w:val="20"/>
        </w:rPr>
        <w:t xml:space="preserve"> raise awareness of SAC requirements, the benefits of this to all, and the obligations of school partners. SACs are core to the role and responsibilities of boards of trustees and principals, and SAC support and activation is now part of RTLB contracts and funding criteria. </w:t>
      </w:r>
    </w:p>
    <w:p w:rsidR="008D4609" w:rsidRDefault="008D4609" w:rsidP="00877300">
      <w:pPr>
        <w:autoSpaceDE w:val="0"/>
        <w:autoSpaceDN w:val="0"/>
        <w:adjustRightInd w:val="0"/>
        <w:spacing w:line="276" w:lineRule="auto"/>
        <w:jc w:val="both"/>
        <w:rPr>
          <w:rFonts w:ascii="Verdana" w:hAnsi="Verdana" w:cs="Arial"/>
          <w:sz w:val="20"/>
          <w:szCs w:val="20"/>
        </w:rPr>
      </w:pPr>
    </w:p>
    <w:p w:rsidR="009F780F" w:rsidRDefault="009F780F" w:rsidP="00385560">
      <w:pPr>
        <w:autoSpaceDE w:val="0"/>
        <w:autoSpaceDN w:val="0"/>
        <w:adjustRightInd w:val="0"/>
        <w:spacing w:line="276" w:lineRule="auto"/>
        <w:jc w:val="both"/>
        <w:rPr>
          <w:rFonts w:ascii="Verdana" w:hAnsi="Verdana" w:cs="Helvetica / Arial"/>
          <w:sz w:val="20"/>
          <w:szCs w:val="20"/>
        </w:rPr>
      </w:pPr>
      <w:r w:rsidRPr="00B4545B">
        <w:rPr>
          <w:rFonts w:ascii="Verdana" w:hAnsi="Verdana" w:cs="Helvetica / Arial"/>
          <w:sz w:val="20"/>
          <w:szCs w:val="20"/>
        </w:rPr>
        <w:t>Funding</w:t>
      </w:r>
      <w:r>
        <w:rPr>
          <w:rFonts w:ascii="Verdana" w:hAnsi="Verdana" w:cs="Helvetica / Arial"/>
          <w:sz w:val="20"/>
          <w:szCs w:val="20"/>
        </w:rPr>
        <w:t>, however,</w:t>
      </w:r>
      <w:r w:rsidRPr="00B4545B">
        <w:rPr>
          <w:rFonts w:ascii="Verdana" w:hAnsi="Verdana" w:cs="Helvetica / Arial"/>
          <w:sz w:val="20"/>
          <w:szCs w:val="20"/>
        </w:rPr>
        <w:t xml:space="preserve"> remains a crucial pressure point for full implementation of the review recommendations. The onus on schools to provide school based evidence requires skills and resources that many schools simply don’t have presently. For low decile schools who are already struggling to prioritise SACs, the funding is even more </w:t>
      </w:r>
      <w:r w:rsidRPr="00B4545B">
        <w:rPr>
          <w:rFonts w:ascii="Verdana" w:hAnsi="Verdana"/>
          <w:sz w:val="20"/>
          <w:szCs w:val="20"/>
        </w:rPr>
        <w:t>critica</w:t>
      </w:r>
      <w:r>
        <w:rPr>
          <w:rFonts w:ascii="Verdana" w:hAnsi="Verdana"/>
          <w:sz w:val="20"/>
          <w:szCs w:val="20"/>
        </w:rPr>
        <w:t>l</w:t>
      </w:r>
      <w:r w:rsidRPr="00B4545B">
        <w:rPr>
          <w:rFonts w:ascii="Verdana" w:hAnsi="Verdana" w:cs="Helvetica / Arial"/>
          <w:sz w:val="20"/>
          <w:szCs w:val="20"/>
        </w:rPr>
        <w:t>. And with RTLBs now the lynchpin in the SAC process, tasked with making it happen for schools that need support, more RTLBs will need to be trained</w:t>
      </w:r>
      <w:r w:rsidR="002E3471">
        <w:rPr>
          <w:rFonts w:ascii="Verdana" w:hAnsi="Verdana" w:cs="Helvetica / Arial"/>
          <w:sz w:val="20"/>
          <w:szCs w:val="20"/>
        </w:rPr>
        <w:t>, efforts co-ordinated,</w:t>
      </w:r>
      <w:r w:rsidRPr="00B4545B">
        <w:rPr>
          <w:rFonts w:ascii="Verdana" w:hAnsi="Verdana" w:cs="Helvetica / Arial"/>
          <w:sz w:val="20"/>
          <w:szCs w:val="20"/>
        </w:rPr>
        <w:t xml:space="preserve"> and deployed</w:t>
      </w:r>
      <w:r>
        <w:rPr>
          <w:rFonts w:ascii="Verdana" w:hAnsi="Verdana" w:cs="Helvetica / Arial"/>
          <w:sz w:val="20"/>
          <w:szCs w:val="20"/>
        </w:rPr>
        <w:t>.</w:t>
      </w:r>
    </w:p>
    <w:p w:rsidR="0083152F" w:rsidRDefault="0083152F" w:rsidP="00385560">
      <w:pPr>
        <w:spacing w:line="276" w:lineRule="auto"/>
        <w:jc w:val="both"/>
        <w:rPr>
          <w:rFonts w:ascii="Verdana" w:hAnsi="Verdana" w:cs="Arial"/>
          <w:b/>
          <w:sz w:val="20"/>
          <w:szCs w:val="20"/>
        </w:rPr>
      </w:pPr>
    </w:p>
    <w:p w:rsidR="0083152F" w:rsidRDefault="0083152F" w:rsidP="00385560">
      <w:pPr>
        <w:spacing w:line="276" w:lineRule="auto"/>
        <w:jc w:val="both"/>
        <w:rPr>
          <w:rFonts w:ascii="Verdana" w:hAnsi="Verdana" w:cs="Arial"/>
          <w:b/>
          <w:sz w:val="20"/>
          <w:szCs w:val="20"/>
        </w:rPr>
      </w:pPr>
    </w:p>
    <w:p w:rsidR="009F780F" w:rsidRDefault="009F780F" w:rsidP="00385560">
      <w:pPr>
        <w:spacing w:line="276" w:lineRule="auto"/>
        <w:jc w:val="both"/>
        <w:rPr>
          <w:rFonts w:ascii="Verdana" w:hAnsi="Verdana" w:cs="Arial"/>
          <w:b/>
          <w:sz w:val="20"/>
          <w:szCs w:val="20"/>
        </w:rPr>
      </w:pPr>
      <w:r w:rsidRPr="005757EA">
        <w:rPr>
          <w:rFonts w:ascii="Verdana" w:hAnsi="Verdana" w:cs="Arial"/>
          <w:b/>
          <w:sz w:val="20"/>
          <w:szCs w:val="20"/>
        </w:rPr>
        <w:t xml:space="preserve">Recommendations: </w:t>
      </w:r>
    </w:p>
    <w:p w:rsidR="009F780F" w:rsidRDefault="009F780F" w:rsidP="00385560">
      <w:pPr>
        <w:spacing w:line="276" w:lineRule="auto"/>
        <w:jc w:val="both"/>
        <w:rPr>
          <w:rFonts w:ascii="Verdana" w:hAnsi="Verdana" w:cs="Arial"/>
          <w:b/>
          <w:sz w:val="20"/>
          <w:szCs w:val="20"/>
        </w:rPr>
      </w:pPr>
    </w:p>
    <w:p w:rsidR="000566CC" w:rsidRDefault="00800AB4" w:rsidP="00FC55AB">
      <w:pPr>
        <w:spacing w:line="276" w:lineRule="auto"/>
        <w:jc w:val="both"/>
        <w:rPr>
          <w:rFonts w:ascii="Verdana" w:hAnsi="Verdana" w:cs="Arial"/>
          <w:b/>
          <w:sz w:val="20"/>
          <w:szCs w:val="20"/>
        </w:rPr>
      </w:pPr>
      <w:r w:rsidRPr="00591EDD">
        <w:rPr>
          <w:rFonts w:ascii="Verdana" w:hAnsi="Verdana" w:cs="Arial"/>
          <w:sz w:val="20"/>
          <w:szCs w:val="20"/>
        </w:rPr>
        <w:t xml:space="preserve">Lack of </w:t>
      </w:r>
      <w:r w:rsidR="008D4609" w:rsidRPr="00591EDD">
        <w:rPr>
          <w:rFonts w:ascii="Verdana" w:hAnsi="Verdana" w:cs="Arial"/>
          <w:sz w:val="20"/>
          <w:szCs w:val="20"/>
        </w:rPr>
        <w:t xml:space="preserve">support available to and in schools for the transition through education for students with dyslexic, dyspraxic, and autism spectrum disorders is </w:t>
      </w:r>
      <w:r w:rsidR="00FC55AB" w:rsidRPr="00591EDD">
        <w:rPr>
          <w:rFonts w:ascii="Verdana" w:hAnsi="Verdana" w:cs="Arial"/>
          <w:sz w:val="20"/>
          <w:szCs w:val="20"/>
        </w:rPr>
        <w:t>a</w:t>
      </w:r>
      <w:r w:rsidR="00FC55AB">
        <w:rPr>
          <w:rFonts w:ascii="Verdana" w:hAnsi="Verdana" w:cs="Arial"/>
          <w:b/>
          <w:sz w:val="20"/>
          <w:szCs w:val="20"/>
        </w:rPr>
        <w:t xml:space="preserve"> </w:t>
      </w:r>
      <w:r w:rsidR="007A7B5F">
        <w:rPr>
          <w:rFonts w:ascii="Verdana" w:hAnsi="Verdana" w:cs="Arial"/>
          <w:b/>
          <w:sz w:val="20"/>
          <w:szCs w:val="20"/>
        </w:rPr>
        <w:t>proof point</w:t>
      </w:r>
      <w:r w:rsidR="00FC55AB">
        <w:rPr>
          <w:rFonts w:ascii="Verdana" w:hAnsi="Verdana" w:cs="Arial"/>
          <w:b/>
          <w:sz w:val="20"/>
          <w:szCs w:val="20"/>
        </w:rPr>
        <w:t xml:space="preserve"> of the </w:t>
      </w:r>
      <w:r w:rsidR="007A7B5F">
        <w:rPr>
          <w:rFonts w:ascii="Verdana" w:hAnsi="Verdana" w:cs="Arial"/>
          <w:b/>
          <w:sz w:val="20"/>
          <w:szCs w:val="20"/>
        </w:rPr>
        <w:t xml:space="preserve">critical and urgent need for </w:t>
      </w:r>
      <w:r w:rsidR="00FC55AB">
        <w:rPr>
          <w:rFonts w:ascii="Verdana" w:hAnsi="Verdana" w:cs="Arial"/>
          <w:b/>
          <w:sz w:val="20"/>
          <w:szCs w:val="20"/>
        </w:rPr>
        <w:t xml:space="preserve">creation of a clear and transparent educational pathway for successful learning outcomes </w:t>
      </w:r>
      <w:r w:rsidR="00FC55AB">
        <w:rPr>
          <w:rFonts w:ascii="Verdana" w:hAnsi="Verdana"/>
          <w:b/>
          <w:sz w:val="20"/>
          <w:szCs w:val="20"/>
        </w:rPr>
        <w:t>from year 1 though to year 13</w:t>
      </w:r>
      <w:r w:rsidR="00FC55AB">
        <w:rPr>
          <w:rFonts w:ascii="Verdana" w:hAnsi="Verdana" w:cs="Arial"/>
          <w:b/>
          <w:sz w:val="20"/>
          <w:szCs w:val="20"/>
        </w:rPr>
        <w:t>.</w:t>
      </w:r>
      <w:r w:rsidR="000566CC">
        <w:rPr>
          <w:rFonts w:ascii="Verdana" w:hAnsi="Verdana" w:cs="Arial"/>
          <w:b/>
          <w:sz w:val="20"/>
          <w:szCs w:val="20"/>
        </w:rPr>
        <w:t xml:space="preserve"> </w:t>
      </w:r>
    </w:p>
    <w:p w:rsidR="007A7B5F" w:rsidRDefault="007A7B5F" w:rsidP="00FC55AB">
      <w:pPr>
        <w:spacing w:line="276" w:lineRule="auto"/>
        <w:jc w:val="both"/>
        <w:rPr>
          <w:rFonts w:ascii="Verdana" w:hAnsi="Verdana" w:cs="Arial"/>
          <w:b/>
          <w:sz w:val="20"/>
          <w:szCs w:val="20"/>
        </w:rPr>
      </w:pPr>
    </w:p>
    <w:p w:rsidR="007A7B5F" w:rsidRPr="005A07A0" w:rsidRDefault="007A7B5F" w:rsidP="00FC55AB">
      <w:pPr>
        <w:spacing w:line="276" w:lineRule="auto"/>
        <w:jc w:val="both"/>
        <w:rPr>
          <w:rFonts w:ascii="Verdana" w:hAnsi="Verdana" w:cs="Verdana"/>
          <w:bCs/>
          <w:iCs/>
          <w:color w:val="000000"/>
          <w:sz w:val="20"/>
          <w:szCs w:val="20"/>
        </w:rPr>
      </w:pPr>
      <w:r w:rsidRPr="005A07A0">
        <w:rPr>
          <w:rFonts w:ascii="Verdana" w:hAnsi="Verdana" w:cs="Verdana"/>
          <w:bCs/>
          <w:iCs/>
          <w:color w:val="000000"/>
          <w:sz w:val="20"/>
          <w:szCs w:val="20"/>
        </w:rPr>
        <w:t>Learnings from t</w:t>
      </w:r>
      <w:r w:rsidR="000566CC" w:rsidRPr="005A07A0">
        <w:rPr>
          <w:rFonts w:ascii="Verdana" w:hAnsi="Verdana" w:cs="Verdana"/>
          <w:bCs/>
          <w:iCs/>
          <w:color w:val="000000"/>
          <w:sz w:val="20"/>
          <w:szCs w:val="20"/>
        </w:rPr>
        <w:t>he ‘rout</w:t>
      </w:r>
      <w:r w:rsidRPr="005A07A0">
        <w:rPr>
          <w:rFonts w:ascii="Verdana" w:hAnsi="Verdana" w:cs="Verdana"/>
          <w:bCs/>
          <w:iCs/>
          <w:color w:val="000000"/>
          <w:sz w:val="20"/>
          <w:szCs w:val="20"/>
        </w:rPr>
        <w:t>e to success’ epitomized by SACs</w:t>
      </w:r>
      <w:r w:rsidR="000566CC" w:rsidRPr="005A07A0">
        <w:rPr>
          <w:rFonts w:ascii="Verdana" w:hAnsi="Verdana" w:cs="Verdana"/>
          <w:bCs/>
          <w:iCs/>
          <w:color w:val="000000"/>
          <w:sz w:val="20"/>
          <w:szCs w:val="20"/>
        </w:rPr>
        <w:t xml:space="preserve"> at NCEA level </w:t>
      </w:r>
      <w:r w:rsidRPr="005A07A0">
        <w:rPr>
          <w:rFonts w:ascii="Verdana" w:hAnsi="Verdana" w:cs="Verdana"/>
          <w:bCs/>
          <w:iCs/>
          <w:color w:val="000000"/>
          <w:sz w:val="20"/>
          <w:szCs w:val="20"/>
        </w:rPr>
        <w:t xml:space="preserve">can </w:t>
      </w:r>
      <w:r w:rsidR="000566CC" w:rsidRPr="005A07A0">
        <w:rPr>
          <w:rFonts w:ascii="Verdana" w:hAnsi="Verdana" w:cs="Verdana"/>
          <w:bCs/>
          <w:iCs/>
          <w:color w:val="000000"/>
          <w:sz w:val="20"/>
          <w:szCs w:val="20"/>
        </w:rPr>
        <w:t xml:space="preserve">be used to </w:t>
      </w:r>
      <w:r w:rsidRPr="005A07A0">
        <w:rPr>
          <w:rFonts w:ascii="Verdana" w:hAnsi="Verdana" w:cs="Verdana"/>
          <w:bCs/>
          <w:iCs/>
          <w:color w:val="000000"/>
          <w:sz w:val="20"/>
          <w:szCs w:val="20"/>
        </w:rPr>
        <w:t xml:space="preserve">help </w:t>
      </w:r>
      <w:r w:rsidR="000566CC" w:rsidRPr="005A07A0">
        <w:rPr>
          <w:rFonts w:ascii="Verdana" w:hAnsi="Verdana" w:cs="Verdana"/>
          <w:bCs/>
          <w:iCs/>
          <w:color w:val="000000"/>
          <w:sz w:val="20"/>
          <w:szCs w:val="20"/>
        </w:rPr>
        <w:t xml:space="preserve">model </w:t>
      </w:r>
      <w:r w:rsidRPr="005A07A0">
        <w:rPr>
          <w:rFonts w:ascii="Verdana" w:hAnsi="Verdana" w:cs="Verdana"/>
          <w:bCs/>
          <w:iCs/>
          <w:color w:val="000000"/>
          <w:sz w:val="20"/>
          <w:szCs w:val="20"/>
        </w:rPr>
        <w:t xml:space="preserve">this </w:t>
      </w:r>
      <w:r w:rsidR="000566CC" w:rsidRPr="005A07A0">
        <w:rPr>
          <w:rFonts w:ascii="Verdana" w:hAnsi="Verdana" w:cs="Verdana"/>
          <w:bCs/>
          <w:iCs/>
          <w:color w:val="000000"/>
          <w:sz w:val="20"/>
          <w:szCs w:val="20"/>
        </w:rPr>
        <w:t>pathway from year 1</w:t>
      </w:r>
      <w:r w:rsidRPr="005A07A0">
        <w:rPr>
          <w:rFonts w:ascii="Verdana" w:hAnsi="Verdana" w:cs="Verdana"/>
          <w:bCs/>
          <w:iCs/>
          <w:color w:val="000000"/>
          <w:sz w:val="20"/>
          <w:szCs w:val="20"/>
        </w:rPr>
        <w:t xml:space="preserve">, bearing in mind that the SACs system can itself be improved with full implementation of the 2014 SAC review findings. </w:t>
      </w:r>
    </w:p>
    <w:p w:rsidR="007A7B5F" w:rsidRDefault="007A7B5F" w:rsidP="00FC55AB">
      <w:pPr>
        <w:spacing w:line="276" w:lineRule="auto"/>
        <w:jc w:val="both"/>
        <w:rPr>
          <w:rFonts w:ascii="Verdana" w:hAnsi="Verdana" w:cs="Verdana"/>
          <w:bCs/>
          <w:iCs/>
          <w:color w:val="000000"/>
          <w:sz w:val="20"/>
          <w:szCs w:val="20"/>
        </w:rPr>
      </w:pPr>
    </w:p>
    <w:p w:rsidR="000566CC" w:rsidRPr="007A7B5F" w:rsidRDefault="000566CC" w:rsidP="000566CC">
      <w:pPr>
        <w:spacing w:line="276" w:lineRule="auto"/>
        <w:jc w:val="both"/>
        <w:rPr>
          <w:rFonts w:ascii="Verdana" w:hAnsi="Verdana" w:cs="Arial"/>
          <w:sz w:val="20"/>
          <w:szCs w:val="20"/>
        </w:rPr>
      </w:pPr>
      <w:r>
        <w:rPr>
          <w:rFonts w:ascii="Verdana" w:hAnsi="Verdana" w:cs="Arial"/>
          <w:sz w:val="20"/>
          <w:szCs w:val="20"/>
        </w:rPr>
        <w:t xml:space="preserve">Supporting actions </w:t>
      </w:r>
      <w:r w:rsidR="006E6F30">
        <w:rPr>
          <w:rFonts w:ascii="Verdana" w:hAnsi="Verdana"/>
          <w:sz w:val="20"/>
          <w:szCs w:val="20"/>
        </w:rPr>
        <w:t>to improve transitions through education for students with learning differences</w:t>
      </w:r>
      <w:r w:rsidR="009B1AB0">
        <w:rPr>
          <w:rFonts w:ascii="Verdana" w:hAnsi="Verdana"/>
          <w:sz w:val="20"/>
          <w:szCs w:val="20"/>
        </w:rPr>
        <w:t xml:space="preserve"> </w:t>
      </w:r>
      <w:r w:rsidR="005E72D5">
        <w:rPr>
          <w:rFonts w:ascii="Verdana" w:hAnsi="Verdana"/>
          <w:sz w:val="20"/>
          <w:szCs w:val="20"/>
        </w:rPr>
        <w:t xml:space="preserve">would </w:t>
      </w:r>
      <w:r w:rsidR="006E6F30">
        <w:rPr>
          <w:rFonts w:ascii="Verdana" w:hAnsi="Verdana"/>
          <w:sz w:val="20"/>
          <w:szCs w:val="20"/>
        </w:rPr>
        <w:t>in</w:t>
      </w:r>
      <w:r w:rsidR="007A7B5F" w:rsidRPr="007A7B5F">
        <w:rPr>
          <w:rFonts w:ascii="Verdana" w:hAnsi="Verdana"/>
          <w:sz w:val="20"/>
          <w:szCs w:val="20"/>
        </w:rPr>
        <w:t>clude</w:t>
      </w:r>
      <w:r w:rsidR="005E72D5" w:rsidRPr="005E72D5">
        <w:rPr>
          <w:rFonts w:ascii="Verdana" w:hAnsi="Verdana"/>
          <w:sz w:val="20"/>
          <w:szCs w:val="20"/>
        </w:rPr>
        <w:t xml:space="preserve"> </w:t>
      </w:r>
      <w:r w:rsidR="005E72D5">
        <w:rPr>
          <w:rFonts w:ascii="Verdana" w:hAnsi="Verdana"/>
          <w:sz w:val="20"/>
          <w:szCs w:val="20"/>
        </w:rPr>
        <w:t>that</w:t>
      </w:r>
      <w:r w:rsidRPr="007A7B5F">
        <w:rPr>
          <w:rFonts w:ascii="Verdana" w:hAnsi="Verdana" w:cs="Arial"/>
          <w:sz w:val="20"/>
          <w:szCs w:val="20"/>
        </w:rPr>
        <w:t>:</w:t>
      </w:r>
    </w:p>
    <w:p w:rsidR="000566CC" w:rsidRDefault="000566CC" w:rsidP="00FC55AB">
      <w:pPr>
        <w:spacing w:line="276" w:lineRule="auto"/>
        <w:jc w:val="both"/>
        <w:rPr>
          <w:rFonts w:ascii="Verdana" w:hAnsi="Verdana" w:cs="Arial"/>
          <w:b/>
          <w:sz w:val="20"/>
          <w:szCs w:val="20"/>
        </w:rPr>
      </w:pPr>
    </w:p>
    <w:p w:rsidR="006E6F30" w:rsidRPr="006E6F30" w:rsidRDefault="009B1AB0" w:rsidP="004E3D80">
      <w:pPr>
        <w:pStyle w:val="ListParagraph"/>
        <w:numPr>
          <w:ilvl w:val="0"/>
          <w:numId w:val="3"/>
        </w:numPr>
        <w:spacing w:line="276" w:lineRule="auto"/>
        <w:jc w:val="both"/>
        <w:rPr>
          <w:rFonts w:ascii="Verdana" w:hAnsi="Verdana" w:cs="Arial"/>
          <w:sz w:val="20"/>
          <w:szCs w:val="20"/>
        </w:rPr>
      </w:pPr>
      <w:r>
        <w:rPr>
          <w:rFonts w:ascii="Verdana" w:hAnsi="Verdana" w:cs="Arial"/>
          <w:sz w:val="20"/>
          <w:szCs w:val="20"/>
        </w:rPr>
        <w:t>K</w:t>
      </w:r>
      <w:r w:rsidR="006E6F30">
        <w:rPr>
          <w:rFonts w:ascii="Verdana" w:hAnsi="Verdana" w:cs="Arial"/>
          <w:sz w:val="20"/>
          <w:szCs w:val="20"/>
        </w:rPr>
        <w:t xml:space="preserve">ey learnings from the SACs model, the improvements recommended in the 2014 SAC review and the signaled intention to widening the model to earlier years, be fed into creation of a </w:t>
      </w:r>
      <w:r w:rsidR="006E6F30" w:rsidRPr="007A7B5F">
        <w:rPr>
          <w:rFonts w:ascii="Verdana" w:hAnsi="Verdana" w:cs="Arial"/>
          <w:sz w:val="20"/>
          <w:szCs w:val="20"/>
        </w:rPr>
        <w:t xml:space="preserve">clear and transparent educational pathway for successful learning outcomes </w:t>
      </w:r>
      <w:r w:rsidR="006E6F30" w:rsidRPr="007A7B5F">
        <w:rPr>
          <w:rFonts w:ascii="Verdana" w:hAnsi="Verdana"/>
          <w:sz w:val="20"/>
          <w:szCs w:val="20"/>
        </w:rPr>
        <w:t>from year 1 though to year 13</w:t>
      </w:r>
    </w:p>
    <w:p w:rsidR="009C546B" w:rsidRDefault="009B1AB0" w:rsidP="009C546B">
      <w:pPr>
        <w:pStyle w:val="ListParagraph"/>
        <w:numPr>
          <w:ilvl w:val="0"/>
          <w:numId w:val="3"/>
        </w:numPr>
        <w:spacing w:line="276" w:lineRule="auto"/>
        <w:jc w:val="both"/>
        <w:rPr>
          <w:rFonts w:ascii="Verdana" w:hAnsi="Verdana" w:cs="Arial"/>
          <w:sz w:val="20"/>
          <w:szCs w:val="20"/>
        </w:rPr>
      </w:pPr>
      <w:r>
        <w:rPr>
          <w:rFonts w:ascii="Verdana" w:hAnsi="Verdana" w:cs="Arial"/>
          <w:sz w:val="20"/>
          <w:szCs w:val="20"/>
        </w:rPr>
        <w:t>A</w:t>
      </w:r>
      <w:r w:rsidR="004E3D80" w:rsidRPr="005757EA">
        <w:rPr>
          <w:rFonts w:ascii="Verdana" w:hAnsi="Verdana" w:cs="Arial"/>
          <w:sz w:val="20"/>
          <w:szCs w:val="20"/>
        </w:rPr>
        <w:t>ll stakeholders</w:t>
      </w:r>
      <w:r w:rsidR="004E3D80">
        <w:rPr>
          <w:rFonts w:ascii="Verdana" w:hAnsi="Verdana" w:cs="Arial"/>
          <w:sz w:val="20"/>
          <w:szCs w:val="20"/>
        </w:rPr>
        <w:t xml:space="preserve"> be made aware that</w:t>
      </w:r>
      <w:r w:rsidR="00B916B8">
        <w:rPr>
          <w:rFonts w:ascii="Verdana" w:hAnsi="Verdana" w:cs="Arial"/>
          <w:sz w:val="20"/>
          <w:szCs w:val="20"/>
        </w:rPr>
        <w:t xml:space="preserve"> the Government’s Inclusive Education agenda </w:t>
      </w:r>
      <w:r w:rsidR="006E6F30">
        <w:rPr>
          <w:rFonts w:ascii="Verdana" w:hAnsi="Verdana" w:cs="Arial"/>
          <w:sz w:val="20"/>
          <w:szCs w:val="20"/>
        </w:rPr>
        <w:t>is non-negotiable</w:t>
      </w:r>
      <w:r w:rsidR="004E3D80" w:rsidRPr="005757EA">
        <w:rPr>
          <w:rFonts w:ascii="Verdana" w:hAnsi="Verdana" w:cs="Arial"/>
          <w:sz w:val="20"/>
          <w:szCs w:val="20"/>
        </w:rPr>
        <w:t xml:space="preserve">, and </w:t>
      </w:r>
      <w:r w:rsidR="00B916B8">
        <w:rPr>
          <w:rFonts w:ascii="Verdana" w:hAnsi="Verdana" w:cs="Arial"/>
          <w:sz w:val="20"/>
          <w:szCs w:val="20"/>
        </w:rPr>
        <w:t xml:space="preserve">that </w:t>
      </w:r>
      <w:r w:rsidR="004E3D80" w:rsidRPr="005757EA">
        <w:rPr>
          <w:rFonts w:ascii="Verdana" w:hAnsi="Verdana" w:cs="Arial"/>
          <w:sz w:val="20"/>
          <w:szCs w:val="20"/>
        </w:rPr>
        <w:t xml:space="preserve">the </w:t>
      </w:r>
      <w:r w:rsidR="006E6F30">
        <w:rPr>
          <w:rFonts w:ascii="Verdana" w:hAnsi="Verdana" w:cs="Arial"/>
          <w:sz w:val="20"/>
          <w:szCs w:val="20"/>
        </w:rPr>
        <w:t xml:space="preserve">2014 </w:t>
      </w:r>
      <w:r w:rsidR="004E3D80" w:rsidRPr="005757EA">
        <w:rPr>
          <w:rFonts w:ascii="Verdana" w:hAnsi="Verdana" w:cs="Arial"/>
          <w:sz w:val="20"/>
          <w:szCs w:val="20"/>
        </w:rPr>
        <w:t xml:space="preserve">SACs </w:t>
      </w:r>
      <w:r w:rsidR="006E6F30">
        <w:rPr>
          <w:rFonts w:ascii="Verdana" w:hAnsi="Verdana" w:cs="Arial"/>
          <w:sz w:val="20"/>
          <w:szCs w:val="20"/>
        </w:rPr>
        <w:t>review</w:t>
      </w:r>
      <w:r w:rsidR="006E6F30" w:rsidRPr="005757EA">
        <w:rPr>
          <w:rFonts w:ascii="Verdana" w:hAnsi="Verdana" w:cs="Arial"/>
          <w:sz w:val="20"/>
          <w:szCs w:val="20"/>
        </w:rPr>
        <w:t xml:space="preserve"> </w:t>
      </w:r>
      <w:r w:rsidR="004E3D80" w:rsidRPr="005757EA">
        <w:rPr>
          <w:rFonts w:ascii="Verdana" w:hAnsi="Verdana" w:cs="Arial"/>
          <w:sz w:val="20"/>
          <w:szCs w:val="20"/>
        </w:rPr>
        <w:t xml:space="preserve">provides </w:t>
      </w:r>
      <w:r w:rsidR="006E6F30">
        <w:rPr>
          <w:rFonts w:ascii="Verdana" w:hAnsi="Verdana" w:cs="Arial"/>
          <w:sz w:val="20"/>
          <w:szCs w:val="20"/>
        </w:rPr>
        <w:t xml:space="preserve">a </w:t>
      </w:r>
      <w:r w:rsidR="004E3D80" w:rsidRPr="005757EA">
        <w:rPr>
          <w:rFonts w:ascii="Verdana" w:hAnsi="Verdana" w:cs="Arial"/>
          <w:sz w:val="20"/>
          <w:szCs w:val="20"/>
        </w:rPr>
        <w:t xml:space="preserve">framework for </w:t>
      </w:r>
      <w:r w:rsidR="00B916B8">
        <w:rPr>
          <w:rFonts w:ascii="Verdana" w:hAnsi="Verdana" w:cs="Arial"/>
          <w:sz w:val="20"/>
          <w:szCs w:val="20"/>
        </w:rPr>
        <w:t xml:space="preserve">initial </w:t>
      </w:r>
      <w:r w:rsidR="009C546B">
        <w:rPr>
          <w:rFonts w:ascii="Verdana" w:hAnsi="Verdana" w:cs="Arial"/>
          <w:sz w:val="20"/>
          <w:szCs w:val="20"/>
        </w:rPr>
        <w:t>action</w:t>
      </w:r>
    </w:p>
    <w:p w:rsidR="009F780F" w:rsidRPr="009C546B" w:rsidRDefault="009B1AB0" w:rsidP="009C546B">
      <w:pPr>
        <w:pStyle w:val="ListParagraph"/>
        <w:numPr>
          <w:ilvl w:val="0"/>
          <w:numId w:val="3"/>
        </w:numPr>
        <w:spacing w:line="276" w:lineRule="auto"/>
        <w:jc w:val="both"/>
        <w:rPr>
          <w:rFonts w:ascii="Verdana" w:hAnsi="Verdana" w:cs="Arial"/>
          <w:sz w:val="20"/>
          <w:szCs w:val="20"/>
        </w:rPr>
      </w:pPr>
      <w:r w:rsidRPr="009C546B">
        <w:rPr>
          <w:rFonts w:ascii="Verdana" w:hAnsi="Verdana" w:cs="Arial"/>
          <w:sz w:val="20"/>
          <w:szCs w:val="20"/>
        </w:rPr>
        <w:t>A</w:t>
      </w:r>
      <w:r w:rsidR="006E6F30" w:rsidRPr="009C546B">
        <w:rPr>
          <w:rFonts w:ascii="Verdana" w:hAnsi="Verdana" w:cs="Arial"/>
          <w:sz w:val="20"/>
          <w:szCs w:val="20"/>
        </w:rPr>
        <w:t xml:space="preserve">dequate </w:t>
      </w:r>
      <w:r w:rsidR="00B02457" w:rsidRPr="009C546B">
        <w:rPr>
          <w:rFonts w:ascii="Verdana" w:hAnsi="Verdana" w:cs="Arial"/>
          <w:sz w:val="20"/>
          <w:szCs w:val="20"/>
        </w:rPr>
        <w:t>funding be prioritis</w:t>
      </w:r>
      <w:r w:rsidR="009F780F" w:rsidRPr="009C546B">
        <w:rPr>
          <w:rFonts w:ascii="Verdana" w:hAnsi="Verdana" w:cs="Arial"/>
          <w:sz w:val="20"/>
          <w:szCs w:val="20"/>
        </w:rPr>
        <w:t>ed and made available to fully implement recommendations from the 2014 SAC review</w:t>
      </w:r>
    </w:p>
    <w:p w:rsidR="00C763CE" w:rsidRPr="00C763CE" w:rsidRDefault="009B1AB0" w:rsidP="00C763CE">
      <w:pPr>
        <w:pStyle w:val="ListParagraph"/>
        <w:numPr>
          <w:ilvl w:val="0"/>
          <w:numId w:val="3"/>
        </w:numPr>
        <w:spacing w:line="276" w:lineRule="auto"/>
        <w:jc w:val="both"/>
        <w:rPr>
          <w:rFonts w:ascii="Verdana" w:hAnsi="Verdana" w:cs="Arial"/>
          <w:sz w:val="20"/>
          <w:szCs w:val="20"/>
        </w:rPr>
      </w:pPr>
      <w:r w:rsidRPr="008A0434">
        <w:rPr>
          <w:rFonts w:ascii="Verdana" w:hAnsi="Verdana" w:cs="Arial"/>
          <w:sz w:val="20"/>
          <w:szCs w:val="20"/>
        </w:rPr>
        <w:t xml:space="preserve">A broader definition of the term achievement be </w:t>
      </w:r>
      <w:r w:rsidR="00C763CE">
        <w:rPr>
          <w:rFonts w:ascii="Verdana" w:hAnsi="Verdana" w:cs="Arial"/>
          <w:sz w:val="20"/>
          <w:szCs w:val="20"/>
        </w:rPr>
        <w:t>developed, with a clearer focus on learning outcomes rather than only a focus on provision of services, such as interventions, teacher aides etc</w:t>
      </w:r>
    </w:p>
    <w:p w:rsidR="00B916B8" w:rsidRDefault="00B916B8" w:rsidP="00B916B8">
      <w:pPr>
        <w:pStyle w:val="ListParagraph"/>
        <w:numPr>
          <w:ilvl w:val="0"/>
          <w:numId w:val="3"/>
        </w:numPr>
        <w:spacing w:line="276" w:lineRule="auto"/>
        <w:jc w:val="both"/>
        <w:rPr>
          <w:rFonts w:ascii="Verdana" w:hAnsi="Verdana" w:cs="Arial"/>
          <w:sz w:val="20"/>
          <w:szCs w:val="20"/>
        </w:rPr>
      </w:pPr>
      <w:r>
        <w:rPr>
          <w:rFonts w:ascii="Verdana" w:hAnsi="Verdana" w:cs="Arial"/>
          <w:sz w:val="20"/>
          <w:szCs w:val="20"/>
        </w:rPr>
        <w:t>RTLB’s shar</w:t>
      </w:r>
      <w:r w:rsidR="0083152F">
        <w:rPr>
          <w:rFonts w:ascii="Verdana" w:hAnsi="Verdana" w:cs="Arial"/>
          <w:sz w:val="20"/>
          <w:szCs w:val="20"/>
        </w:rPr>
        <w:t>e</w:t>
      </w:r>
      <w:r w:rsidRPr="005757EA">
        <w:rPr>
          <w:rFonts w:ascii="Verdana" w:hAnsi="Verdana" w:cs="Arial"/>
          <w:sz w:val="20"/>
          <w:szCs w:val="20"/>
        </w:rPr>
        <w:t xml:space="preserve"> best practice school models with other schools. Work</w:t>
      </w:r>
      <w:r>
        <w:rPr>
          <w:rFonts w:ascii="Verdana" w:hAnsi="Verdana" w:cs="Arial"/>
          <w:sz w:val="20"/>
          <w:szCs w:val="20"/>
        </w:rPr>
        <w:t>ing</w:t>
      </w:r>
      <w:r w:rsidRPr="005757EA">
        <w:rPr>
          <w:rFonts w:ascii="Verdana" w:hAnsi="Verdana" w:cs="Arial"/>
          <w:sz w:val="20"/>
          <w:szCs w:val="20"/>
        </w:rPr>
        <w:t xml:space="preserve"> closely with BOT’s and SENCo to </w:t>
      </w:r>
      <w:r>
        <w:rPr>
          <w:rFonts w:ascii="Verdana" w:hAnsi="Verdana" w:cs="Arial"/>
          <w:sz w:val="20"/>
          <w:szCs w:val="20"/>
        </w:rPr>
        <w:t>establish best practice and aid</w:t>
      </w:r>
      <w:r w:rsidRPr="005757EA">
        <w:rPr>
          <w:rFonts w:ascii="Verdana" w:hAnsi="Verdana" w:cs="Arial"/>
          <w:sz w:val="20"/>
          <w:szCs w:val="20"/>
        </w:rPr>
        <w:t xml:space="preserve"> transition of a child through school years</w:t>
      </w:r>
      <w:r w:rsidR="00C763CE">
        <w:rPr>
          <w:rFonts w:ascii="Verdana" w:hAnsi="Verdana" w:cs="Arial"/>
          <w:sz w:val="20"/>
          <w:szCs w:val="20"/>
        </w:rPr>
        <w:t>.</w:t>
      </w:r>
    </w:p>
    <w:p w:rsidR="00966907" w:rsidRDefault="00966907" w:rsidP="00385560">
      <w:pPr>
        <w:spacing w:line="276" w:lineRule="auto"/>
        <w:jc w:val="both"/>
        <w:rPr>
          <w:rFonts w:ascii="Verdana" w:hAnsi="Verdana" w:cs="Arial"/>
          <w:color w:val="FF0000"/>
          <w:sz w:val="20"/>
          <w:szCs w:val="20"/>
        </w:rPr>
      </w:pPr>
    </w:p>
    <w:p w:rsidR="00966907" w:rsidRDefault="00966907" w:rsidP="00385560">
      <w:pPr>
        <w:spacing w:line="276" w:lineRule="auto"/>
        <w:jc w:val="both"/>
        <w:rPr>
          <w:rFonts w:ascii="Verdana" w:hAnsi="Verdana" w:cs="Arial"/>
          <w:color w:val="FF0000"/>
          <w:sz w:val="20"/>
          <w:szCs w:val="20"/>
        </w:rPr>
      </w:pPr>
    </w:p>
    <w:p w:rsidR="009F780F" w:rsidRPr="004E3D80" w:rsidRDefault="009F780F" w:rsidP="00385560">
      <w:pPr>
        <w:spacing w:line="276" w:lineRule="auto"/>
        <w:jc w:val="both"/>
        <w:rPr>
          <w:rFonts w:ascii="Verdana" w:hAnsi="Verdana" w:cs="Arial"/>
          <w:color w:val="FF0000"/>
          <w:sz w:val="20"/>
          <w:szCs w:val="20"/>
        </w:rPr>
      </w:pPr>
      <w:r w:rsidRPr="004E3D80">
        <w:rPr>
          <w:rFonts w:ascii="Verdana" w:hAnsi="Verdana" w:cs="Arial"/>
          <w:color w:val="FF0000"/>
          <w:sz w:val="20"/>
          <w:szCs w:val="20"/>
        </w:rPr>
        <w:t>DFNZ wishes to raise the following matters under term of reference 4,</w:t>
      </w:r>
    </w:p>
    <w:p w:rsidR="009F780F" w:rsidRPr="005757EA" w:rsidRDefault="009F780F" w:rsidP="00385560">
      <w:pPr>
        <w:spacing w:line="276" w:lineRule="auto"/>
        <w:jc w:val="both"/>
        <w:rPr>
          <w:rFonts w:ascii="Verdana" w:hAnsi="Verdana" w:cs="Arial"/>
          <w:sz w:val="20"/>
          <w:szCs w:val="20"/>
        </w:rPr>
      </w:pPr>
    </w:p>
    <w:p w:rsidR="009F780F" w:rsidRPr="00ED41D2" w:rsidRDefault="009F780F" w:rsidP="00ED41D2">
      <w:pPr>
        <w:pStyle w:val="ListParagraph"/>
        <w:numPr>
          <w:ilvl w:val="0"/>
          <w:numId w:val="9"/>
        </w:numPr>
        <w:spacing w:line="276" w:lineRule="auto"/>
        <w:ind w:hanging="720"/>
        <w:jc w:val="both"/>
        <w:rPr>
          <w:rFonts w:ascii="Verdana" w:hAnsi="Verdana" w:cs="Arial"/>
          <w:b/>
          <w:sz w:val="20"/>
          <w:szCs w:val="20"/>
        </w:rPr>
      </w:pPr>
      <w:r w:rsidRPr="00ED41D2">
        <w:rPr>
          <w:rFonts w:ascii="Verdana" w:hAnsi="Verdana" w:cs="Arial"/>
          <w:b/>
          <w:sz w:val="20"/>
          <w:szCs w:val="20"/>
        </w:rPr>
        <w:t xml:space="preserve">Investigate whether teacher training and professional development prepare teachers to identify and support the education of dyslexic, dyspraxic, and autism spectrum students. </w:t>
      </w:r>
    </w:p>
    <w:p w:rsidR="009F780F" w:rsidRPr="005757EA" w:rsidRDefault="009F780F" w:rsidP="00385560">
      <w:pPr>
        <w:spacing w:line="276" w:lineRule="auto"/>
        <w:jc w:val="both"/>
        <w:rPr>
          <w:rFonts w:ascii="Verdana" w:hAnsi="Verdana" w:cs="Arial"/>
          <w:sz w:val="20"/>
          <w:szCs w:val="20"/>
        </w:rPr>
      </w:pPr>
    </w:p>
    <w:p w:rsidR="004F7D0A" w:rsidRPr="005757EA" w:rsidRDefault="006979F9" w:rsidP="004F7D0A">
      <w:pPr>
        <w:spacing w:line="276" w:lineRule="auto"/>
        <w:jc w:val="both"/>
        <w:rPr>
          <w:rFonts w:ascii="Verdana" w:hAnsi="Verdana" w:cs="Arial"/>
          <w:sz w:val="20"/>
          <w:szCs w:val="20"/>
        </w:rPr>
      </w:pPr>
      <w:r>
        <w:rPr>
          <w:rFonts w:ascii="Verdana" w:hAnsi="Verdana" w:cs="Arial"/>
          <w:sz w:val="20"/>
          <w:szCs w:val="20"/>
        </w:rPr>
        <w:t xml:space="preserve">A lack of teacher training and professional development in this area is a critical issue and a real concern. </w:t>
      </w:r>
      <w:r w:rsidRPr="00AA4A56">
        <w:rPr>
          <w:rFonts w:ascii="Verdana" w:hAnsi="Verdana" w:cs="Arial"/>
          <w:sz w:val="20"/>
          <w:szCs w:val="20"/>
        </w:rPr>
        <w:t xml:space="preserve">Too many </w:t>
      </w:r>
      <w:r>
        <w:rPr>
          <w:rFonts w:ascii="Verdana" w:hAnsi="Verdana" w:cs="Arial"/>
          <w:sz w:val="20"/>
          <w:szCs w:val="20"/>
        </w:rPr>
        <w:t>p</w:t>
      </w:r>
      <w:r w:rsidRPr="00AA4A56">
        <w:rPr>
          <w:rFonts w:ascii="Verdana" w:hAnsi="Verdana" w:cs="Arial"/>
          <w:sz w:val="20"/>
          <w:szCs w:val="20"/>
        </w:rPr>
        <w:t xml:space="preserve">rincipals, teachers and support staff </w:t>
      </w:r>
      <w:r w:rsidR="004F7D0A">
        <w:rPr>
          <w:rFonts w:ascii="Verdana" w:hAnsi="Verdana" w:cs="Arial"/>
          <w:sz w:val="20"/>
          <w:szCs w:val="20"/>
        </w:rPr>
        <w:t xml:space="preserve">are </w:t>
      </w:r>
      <w:r w:rsidRPr="00AA4A56">
        <w:rPr>
          <w:rFonts w:ascii="Verdana" w:hAnsi="Verdana" w:cs="Arial"/>
          <w:sz w:val="20"/>
          <w:szCs w:val="20"/>
        </w:rPr>
        <w:t>not sufficiently trained or knowledgeable on learning differences. Ultimately this is New Zealand’s greatest challenge.</w:t>
      </w:r>
      <w:r>
        <w:rPr>
          <w:rFonts w:ascii="Verdana" w:hAnsi="Verdana" w:cs="Arial"/>
          <w:sz w:val="20"/>
          <w:szCs w:val="20"/>
        </w:rPr>
        <w:t xml:space="preserve"> While there is plenty of information available, this is not finding its way into the daily interaction between student, teacher, school, and parent. </w:t>
      </w:r>
      <w:r w:rsidR="008B6481">
        <w:rPr>
          <w:rFonts w:ascii="Verdana" w:hAnsi="Verdana" w:cs="Arial"/>
          <w:sz w:val="20"/>
          <w:szCs w:val="20"/>
        </w:rPr>
        <w:t xml:space="preserve"> </w:t>
      </w:r>
    </w:p>
    <w:p w:rsidR="004F7D0A" w:rsidRDefault="00575368" w:rsidP="006979F9">
      <w:pPr>
        <w:spacing w:line="276" w:lineRule="auto"/>
        <w:jc w:val="both"/>
        <w:rPr>
          <w:rFonts w:ascii="Verdana" w:hAnsi="Verdana" w:cs="Arial"/>
          <w:sz w:val="20"/>
          <w:szCs w:val="20"/>
        </w:rPr>
      </w:pPr>
      <w:r>
        <w:rPr>
          <w:rFonts w:ascii="Verdana" w:hAnsi="Verdana" w:cs="Arial"/>
          <w:sz w:val="20"/>
          <w:szCs w:val="20"/>
        </w:rPr>
        <w:t xml:space="preserve"> </w:t>
      </w:r>
    </w:p>
    <w:p w:rsidR="004B1123" w:rsidRDefault="004F7D0A" w:rsidP="004F7D0A">
      <w:pPr>
        <w:spacing w:line="276" w:lineRule="auto"/>
        <w:jc w:val="both"/>
        <w:rPr>
          <w:rFonts w:ascii="Verdana" w:hAnsi="Verdana" w:cs="Verdana"/>
          <w:sz w:val="20"/>
          <w:szCs w:val="20"/>
        </w:rPr>
      </w:pPr>
      <w:r>
        <w:rPr>
          <w:rFonts w:ascii="Verdana" w:hAnsi="Verdana" w:cs="Arial"/>
          <w:sz w:val="20"/>
          <w:szCs w:val="20"/>
        </w:rPr>
        <w:t>More effective and widespread t</w:t>
      </w:r>
      <w:r w:rsidR="000A77F0">
        <w:rPr>
          <w:rFonts w:ascii="Verdana" w:hAnsi="Verdana" w:cs="Arial"/>
          <w:sz w:val="20"/>
          <w:szCs w:val="20"/>
        </w:rPr>
        <w:t>eacher training and professional develop</w:t>
      </w:r>
      <w:r w:rsidR="006979F9">
        <w:rPr>
          <w:rFonts w:ascii="Verdana" w:hAnsi="Verdana" w:cs="Arial"/>
          <w:sz w:val="20"/>
          <w:szCs w:val="20"/>
        </w:rPr>
        <w:t>ment</w:t>
      </w:r>
      <w:r w:rsidR="000A77F0">
        <w:rPr>
          <w:rFonts w:ascii="Verdana" w:hAnsi="Verdana" w:cs="Arial"/>
          <w:sz w:val="20"/>
          <w:szCs w:val="20"/>
        </w:rPr>
        <w:t xml:space="preserve"> is essential</w:t>
      </w:r>
      <w:r>
        <w:rPr>
          <w:rFonts w:ascii="Verdana" w:hAnsi="Verdana" w:cs="Arial"/>
          <w:sz w:val="20"/>
          <w:szCs w:val="20"/>
        </w:rPr>
        <w:t xml:space="preserve"> to disseminate the understanding needed </w:t>
      </w:r>
      <w:r w:rsidR="006979F9">
        <w:rPr>
          <w:rFonts w:ascii="Verdana" w:hAnsi="Verdana" w:cs="Arial"/>
          <w:sz w:val="20"/>
          <w:szCs w:val="20"/>
        </w:rPr>
        <w:t>to teach</w:t>
      </w:r>
      <w:r w:rsidR="000A77F0">
        <w:rPr>
          <w:rFonts w:ascii="Verdana" w:hAnsi="Verdana" w:cs="Arial"/>
          <w:sz w:val="20"/>
          <w:szCs w:val="20"/>
        </w:rPr>
        <w:t xml:space="preserve"> students with learning differences. </w:t>
      </w:r>
      <w:r w:rsidR="006979F9">
        <w:rPr>
          <w:rFonts w:ascii="Verdana" w:hAnsi="Verdana" w:cs="Arial"/>
          <w:sz w:val="20"/>
          <w:szCs w:val="20"/>
        </w:rPr>
        <w:t xml:space="preserve"> </w:t>
      </w:r>
      <w:r w:rsidR="000A77F0">
        <w:rPr>
          <w:rFonts w:ascii="Verdana" w:hAnsi="Verdana" w:cs="Arial"/>
          <w:sz w:val="20"/>
          <w:szCs w:val="20"/>
        </w:rPr>
        <w:t>In respect of dyslexia,</w:t>
      </w:r>
      <w:r w:rsidR="006979F9">
        <w:rPr>
          <w:rFonts w:ascii="Verdana" w:hAnsi="Verdana" w:cs="Arial"/>
          <w:sz w:val="20"/>
          <w:szCs w:val="20"/>
        </w:rPr>
        <w:t xml:space="preserve"> this </w:t>
      </w:r>
      <w:r>
        <w:rPr>
          <w:rFonts w:ascii="Verdana" w:hAnsi="Verdana" w:cs="Arial"/>
          <w:sz w:val="20"/>
          <w:szCs w:val="20"/>
        </w:rPr>
        <w:t>is about understanding</w:t>
      </w:r>
      <w:r w:rsidR="006979F9">
        <w:rPr>
          <w:rFonts w:ascii="Verdana" w:hAnsi="Verdana" w:cs="Arial"/>
          <w:sz w:val="20"/>
          <w:szCs w:val="20"/>
        </w:rPr>
        <w:t xml:space="preserve"> that the dyslexic mind works in a different way. W</w:t>
      </w:r>
      <w:r w:rsidR="006979F9" w:rsidRPr="004D341A">
        <w:rPr>
          <w:rFonts w:ascii="Verdana" w:hAnsi="Verdana" w:cs="Arial"/>
          <w:sz w:val="20"/>
          <w:szCs w:val="20"/>
        </w:rPr>
        <w:t xml:space="preserve">hile it is common to use the ‘verbal’ left side of </w:t>
      </w:r>
      <w:r w:rsidR="006979F9">
        <w:rPr>
          <w:rFonts w:ascii="Verdana" w:hAnsi="Verdana" w:cs="Arial"/>
          <w:sz w:val="20"/>
          <w:szCs w:val="20"/>
        </w:rPr>
        <w:t>the</w:t>
      </w:r>
      <w:r w:rsidR="006979F9" w:rsidRPr="004D341A">
        <w:rPr>
          <w:rFonts w:ascii="Verdana" w:hAnsi="Verdana" w:cs="Arial"/>
          <w:sz w:val="20"/>
          <w:szCs w:val="20"/>
        </w:rPr>
        <w:t xml:space="preserve"> brain to understand words, </w:t>
      </w:r>
      <w:r w:rsidR="006979F9">
        <w:rPr>
          <w:rFonts w:ascii="Verdana" w:hAnsi="Verdana" w:cs="Arial"/>
          <w:sz w:val="20"/>
          <w:szCs w:val="20"/>
        </w:rPr>
        <w:t>brain research (including Auckland university studies and fMRI mapping at Yale University)</w:t>
      </w:r>
      <w:r w:rsidR="006979F9" w:rsidRPr="004D341A">
        <w:rPr>
          <w:rFonts w:ascii="Verdana" w:hAnsi="Verdana" w:cs="Arial"/>
          <w:sz w:val="20"/>
          <w:szCs w:val="20"/>
        </w:rPr>
        <w:t xml:space="preserve"> has shown that dyslexic people use the ‘pictorial’ right side</w:t>
      </w:r>
      <w:r w:rsidR="006979F9">
        <w:rPr>
          <w:rFonts w:ascii="Verdana" w:hAnsi="Verdana" w:cs="Verdana"/>
          <w:sz w:val="20"/>
          <w:szCs w:val="20"/>
        </w:rPr>
        <w:t xml:space="preserve">. </w:t>
      </w:r>
      <w:r w:rsidR="006979F9" w:rsidRPr="004D341A">
        <w:rPr>
          <w:rFonts w:ascii="Verdana" w:hAnsi="Verdana" w:cs="Arial"/>
          <w:sz w:val="20"/>
          <w:szCs w:val="20"/>
        </w:rPr>
        <w:t xml:space="preserve">Dyslexic individuals thus tend to think in pictures rather than </w:t>
      </w:r>
      <w:r w:rsidR="006979F9">
        <w:rPr>
          <w:rFonts w:ascii="Verdana" w:hAnsi="Verdana" w:cs="Arial"/>
          <w:sz w:val="20"/>
          <w:szCs w:val="20"/>
        </w:rPr>
        <w:t xml:space="preserve">with the sounds of </w:t>
      </w:r>
      <w:r w:rsidR="006979F9" w:rsidRPr="004D341A">
        <w:rPr>
          <w:rFonts w:ascii="Verdana" w:hAnsi="Verdana" w:cs="Arial"/>
          <w:sz w:val="20"/>
          <w:szCs w:val="20"/>
        </w:rPr>
        <w:t>words, receiving and retrieving information in a different part of the brain to neuro</w:t>
      </w:r>
      <w:r w:rsidR="006979F9">
        <w:rPr>
          <w:rFonts w:ascii="Verdana" w:hAnsi="Verdana" w:cs="Arial"/>
          <w:sz w:val="20"/>
          <w:szCs w:val="20"/>
        </w:rPr>
        <w:t>-</w:t>
      </w:r>
      <w:r w:rsidR="006979F9" w:rsidRPr="004D341A">
        <w:rPr>
          <w:rFonts w:ascii="Verdana" w:hAnsi="Verdana" w:cs="Arial"/>
          <w:sz w:val="20"/>
          <w:szCs w:val="20"/>
        </w:rPr>
        <w:t>typical, word-based thinkers</w:t>
      </w:r>
      <w:r w:rsidR="006979F9" w:rsidRPr="004D341A">
        <w:rPr>
          <w:rFonts w:ascii="Verdana" w:hAnsi="Verdana" w:cs="Arial"/>
          <w:color w:val="000000"/>
          <w:sz w:val="20"/>
          <w:szCs w:val="20"/>
        </w:rPr>
        <w:t>. Put simply, translating these ‘pictures’ back into words, whether spoken or written, takes extra time and considerable effort</w:t>
      </w:r>
      <w:r w:rsidR="006979F9">
        <w:rPr>
          <w:rFonts w:ascii="Verdana" w:hAnsi="Verdana" w:cs="Arial"/>
          <w:color w:val="000000"/>
          <w:sz w:val="20"/>
          <w:szCs w:val="20"/>
        </w:rPr>
        <w:t xml:space="preserve">. </w:t>
      </w:r>
      <w:r w:rsidR="006979F9" w:rsidRPr="000A77F0">
        <w:rPr>
          <w:rFonts w:ascii="Verdana" w:hAnsi="Verdana" w:cs="Verdana"/>
          <w:sz w:val="20"/>
          <w:szCs w:val="20"/>
        </w:rPr>
        <w:t xml:space="preserve">Effective </w:t>
      </w:r>
      <w:r w:rsidR="006979F9">
        <w:rPr>
          <w:rFonts w:ascii="Verdana" w:hAnsi="Verdana" w:cs="Verdana"/>
          <w:sz w:val="20"/>
          <w:szCs w:val="20"/>
        </w:rPr>
        <w:t>teaching takes into</w:t>
      </w:r>
      <w:r w:rsidR="006979F9" w:rsidRPr="000A77F0">
        <w:rPr>
          <w:rFonts w:ascii="Verdana" w:hAnsi="Verdana" w:cs="Verdana"/>
          <w:sz w:val="20"/>
          <w:szCs w:val="20"/>
        </w:rPr>
        <w:t xml:space="preserve"> account </w:t>
      </w:r>
      <w:r w:rsidR="006979F9">
        <w:rPr>
          <w:rFonts w:ascii="Verdana" w:hAnsi="Verdana" w:cs="Verdana"/>
          <w:sz w:val="20"/>
          <w:szCs w:val="20"/>
        </w:rPr>
        <w:t>that</w:t>
      </w:r>
      <w:r w:rsidR="006979F9" w:rsidRPr="000A77F0">
        <w:rPr>
          <w:rFonts w:ascii="Verdana" w:hAnsi="Verdana" w:cs="Verdana"/>
          <w:sz w:val="20"/>
          <w:szCs w:val="20"/>
        </w:rPr>
        <w:t xml:space="preserve"> </w:t>
      </w:r>
      <w:r w:rsidR="006979F9" w:rsidRPr="000A77F0">
        <w:rPr>
          <w:rFonts w:ascii="Verdana" w:hAnsi="Verdana" w:cstheme="minorHAnsi"/>
          <w:sz w:val="20"/>
          <w:szCs w:val="20"/>
        </w:rPr>
        <w:t>dyslexic</w:t>
      </w:r>
      <w:r w:rsidR="009A5F32">
        <w:rPr>
          <w:rFonts w:ascii="Verdana" w:hAnsi="Verdana" w:cstheme="minorHAnsi"/>
          <w:sz w:val="20"/>
          <w:szCs w:val="20"/>
        </w:rPr>
        <w:t>s</w:t>
      </w:r>
      <w:r w:rsidR="006979F9" w:rsidRPr="000A77F0">
        <w:rPr>
          <w:rFonts w:ascii="Verdana" w:hAnsi="Verdana" w:cstheme="minorHAnsi"/>
          <w:sz w:val="20"/>
          <w:szCs w:val="20"/>
        </w:rPr>
        <w:t xml:space="preserve"> naturally prefer to receive, pro</w:t>
      </w:r>
      <w:r w:rsidR="006979F9">
        <w:rPr>
          <w:rFonts w:ascii="Verdana" w:hAnsi="Verdana" w:cstheme="minorHAnsi"/>
          <w:sz w:val="20"/>
          <w:szCs w:val="20"/>
        </w:rPr>
        <w:t xml:space="preserve">cess and present information in the way that makes sense to them, often orally or visually, rather than via the written word, and caters for this with differentiated learning and accommodations such as extra time. </w:t>
      </w:r>
      <w:r w:rsidR="006979F9">
        <w:rPr>
          <w:rFonts w:ascii="Verdana" w:hAnsi="Verdana" w:cs="Verdana"/>
          <w:sz w:val="20"/>
          <w:szCs w:val="20"/>
        </w:rPr>
        <w:t xml:space="preserve"> </w:t>
      </w:r>
    </w:p>
    <w:p w:rsidR="004B1123" w:rsidRDefault="004B1123" w:rsidP="004F7D0A">
      <w:pPr>
        <w:spacing w:line="276" w:lineRule="auto"/>
        <w:jc w:val="both"/>
        <w:rPr>
          <w:rFonts w:ascii="Verdana" w:hAnsi="Verdana" w:cs="Verdana"/>
          <w:sz w:val="20"/>
          <w:szCs w:val="20"/>
        </w:rPr>
      </w:pPr>
    </w:p>
    <w:p w:rsidR="009B1AB0" w:rsidRPr="00CB231D" w:rsidRDefault="009F780F" w:rsidP="009B1AB0">
      <w:pPr>
        <w:spacing w:line="276" w:lineRule="auto"/>
        <w:jc w:val="both"/>
        <w:rPr>
          <w:rFonts w:ascii="Verdana" w:hAnsi="Verdana" w:cs="Arial"/>
          <w:sz w:val="20"/>
          <w:szCs w:val="20"/>
        </w:rPr>
      </w:pPr>
      <w:r w:rsidRPr="005757EA">
        <w:rPr>
          <w:rFonts w:ascii="Verdana" w:hAnsi="Verdana" w:cs="Arial"/>
          <w:sz w:val="20"/>
          <w:szCs w:val="20"/>
        </w:rPr>
        <w:t>Of particular importance is the need to identify students with ‘moderate needs’ – these students may be ‘underperforming’ but often go undetected. Moderate needs are not less important than high needs. It is the duty of the school under National Administration Guidelines (NAGs) to identify these stu</w:t>
      </w:r>
      <w:r>
        <w:rPr>
          <w:rFonts w:ascii="Verdana" w:hAnsi="Verdana" w:cs="Arial"/>
          <w:sz w:val="20"/>
          <w:szCs w:val="20"/>
        </w:rPr>
        <w:t xml:space="preserve">dents and address their needs. </w:t>
      </w:r>
      <w:r w:rsidRPr="005757EA">
        <w:rPr>
          <w:rFonts w:ascii="Verdana" w:hAnsi="Verdana" w:cs="Arial"/>
          <w:sz w:val="20"/>
          <w:szCs w:val="20"/>
        </w:rPr>
        <w:t>These ‘hidden disabilities’ need no longer be ‘hidden’ with appropriate pre-service teacher training, and in-service professional development.</w:t>
      </w:r>
      <w:r w:rsidR="009B1AB0">
        <w:rPr>
          <w:rFonts w:ascii="Verdana" w:hAnsi="Verdana" w:cs="Arial"/>
          <w:sz w:val="20"/>
          <w:szCs w:val="20"/>
        </w:rPr>
        <w:t xml:space="preserve"> </w:t>
      </w:r>
      <w:r w:rsidR="009B1AB0" w:rsidRPr="00CB231D">
        <w:rPr>
          <w:rFonts w:ascii="Verdana" w:hAnsi="Verdana" w:cs="Arial"/>
          <w:sz w:val="20"/>
          <w:szCs w:val="20"/>
        </w:rPr>
        <w:t>In order to be effective, teachers need to have the capacity to identify red-flags and the authority to create educational pathways for children who don’t ‘fit’ the system.</w:t>
      </w:r>
    </w:p>
    <w:p w:rsidR="009F780F" w:rsidRDefault="009F780F" w:rsidP="00385560">
      <w:pPr>
        <w:spacing w:line="276" w:lineRule="auto"/>
        <w:jc w:val="both"/>
        <w:rPr>
          <w:rFonts w:ascii="Verdana" w:hAnsi="Verdana" w:cs="Arial"/>
          <w:sz w:val="20"/>
          <w:szCs w:val="20"/>
        </w:rPr>
      </w:pPr>
    </w:p>
    <w:p w:rsidR="00FD272A" w:rsidRPr="00FD272A" w:rsidRDefault="00FD272A" w:rsidP="00385560">
      <w:pPr>
        <w:spacing w:line="276" w:lineRule="auto"/>
        <w:jc w:val="both"/>
        <w:rPr>
          <w:rFonts w:ascii="Verdana" w:hAnsi="Verdana" w:cs="Arial"/>
          <w:sz w:val="20"/>
          <w:szCs w:val="20"/>
        </w:rPr>
      </w:pPr>
    </w:p>
    <w:p w:rsidR="009F780F" w:rsidRDefault="009F780F" w:rsidP="00385560">
      <w:pPr>
        <w:spacing w:line="276" w:lineRule="auto"/>
        <w:jc w:val="both"/>
        <w:rPr>
          <w:rFonts w:ascii="Verdana" w:hAnsi="Verdana" w:cs="Arial"/>
          <w:b/>
          <w:sz w:val="20"/>
          <w:szCs w:val="20"/>
        </w:rPr>
      </w:pPr>
      <w:r w:rsidRPr="005757EA">
        <w:rPr>
          <w:rFonts w:ascii="Verdana" w:hAnsi="Verdana" w:cs="Arial"/>
          <w:b/>
          <w:sz w:val="20"/>
          <w:szCs w:val="20"/>
        </w:rPr>
        <w:t>Recommendations:</w:t>
      </w:r>
    </w:p>
    <w:p w:rsidR="009F780F" w:rsidRDefault="009F780F" w:rsidP="00385560">
      <w:pPr>
        <w:spacing w:line="276" w:lineRule="auto"/>
        <w:jc w:val="both"/>
        <w:rPr>
          <w:rFonts w:ascii="Verdana" w:hAnsi="Verdana" w:cs="Arial"/>
          <w:b/>
          <w:sz w:val="20"/>
          <w:szCs w:val="20"/>
        </w:rPr>
      </w:pPr>
    </w:p>
    <w:p w:rsidR="00591EDD" w:rsidRPr="00591EDD" w:rsidRDefault="00591EDD" w:rsidP="00591EDD">
      <w:pPr>
        <w:spacing w:line="276" w:lineRule="auto"/>
        <w:jc w:val="both"/>
        <w:rPr>
          <w:rFonts w:ascii="Verdana" w:hAnsi="Verdana" w:cs="Arial"/>
          <w:b/>
          <w:sz w:val="20"/>
          <w:szCs w:val="20"/>
        </w:rPr>
      </w:pPr>
      <w:r w:rsidRPr="00591EDD">
        <w:rPr>
          <w:rFonts w:ascii="Verdana" w:hAnsi="Verdana" w:cs="Arial"/>
          <w:sz w:val="20"/>
          <w:szCs w:val="20"/>
        </w:rPr>
        <w:t xml:space="preserve">The ineffectiveness of current teacher training and professional development in preparing teachers to identify and support the </w:t>
      </w:r>
      <w:r w:rsidR="00D0157D">
        <w:rPr>
          <w:rFonts w:ascii="Verdana" w:hAnsi="Verdana" w:cs="Arial"/>
          <w:sz w:val="20"/>
          <w:szCs w:val="20"/>
        </w:rPr>
        <w:t>learning journey</w:t>
      </w:r>
      <w:r w:rsidRPr="00591EDD">
        <w:rPr>
          <w:rFonts w:ascii="Verdana" w:hAnsi="Verdana" w:cs="Arial"/>
          <w:sz w:val="20"/>
          <w:szCs w:val="20"/>
        </w:rPr>
        <w:t xml:space="preserve"> of dyslexic, dyspraxic, and autism spectrum students is a</w:t>
      </w:r>
      <w:r>
        <w:rPr>
          <w:rFonts w:ascii="Verdana" w:hAnsi="Verdana" w:cs="Arial"/>
          <w:sz w:val="20"/>
          <w:szCs w:val="20"/>
        </w:rPr>
        <w:t xml:space="preserve"> furthe</w:t>
      </w:r>
      <w:r w:rsidRPr="00591EDD">
        <w:rPr>
          <w:rFonts w:ascii="Verdana" w:hAnsi="Verdana" w:cs="Arial"/>
          <w:sz w:val="20"/>
          <w:szCs w:val="20"/>
        </w:rPr>
        <w:t>r</w:t>
      </w:r>
      <w:r>
        <w:rPr>
          <w:rFonts w:ascii="Verdana" w:hAnsi="Verdana" w:cs="Arial"/>
          <w:b/>
          <w:sz w:val="20"/>
          <w:szCs w:val="20"/>
        </w:rPr>
        <w:t xml:space="preserve"> </w:t>
      </w:r>
      <w:r w:rsidRPr="00591EDD">
        <w:rPr>
          <w:rFonts w:ascii="Verdana" w:hAnsi="Verdana" w:cs="Arial"/>
          <w:sz w:val="20"/>
          <w:szCs w:val="20"/>
        </w:rPr>
        <w:t>proof point of the</w:t>
      </w:r>
      <w:r>
        <w:rPr>
          <w:rFonts w:ascii="Verdana" w:hAnsi="Verdana" w:cs="Arial"/>
          <w:b/>
          <w:sz w:val="20"/>
          <w:szCs w:val="20"/>
        </w:rPr>
        <w:t xml:space="preserve"> critical and urgent need for creation of a clear and transparent educational pathway for successful learning outcomes </w:t>
      </w:r>
      <w:r>
        <w:rPr>
          <w:rFonts w:ascii="Verdana" w:hAnsi="Verdana"/>
          <w:b/>
          <w:sz w:val="20"/>
          <w:szCs w:val="20"/>
        </w:rPr>
        <w:t>from year 1 though to year 13</w:t>
      </w:r>
      <w:r w:rsidRPr="005757EA">
        <w:rPr>
          <w:rFonts w:ascii="Verdana" w:hAnsi="Verdana" w:cs="Arial"/>
          <w:b/>
          <w:sz w:val="20"/>
          <w:szCs w:val="20"/>
        </w:rPr>
        <w:t>.</w:t>
      </w:r>
      <w:r>
        <w:rPr>
          <w:rFonts w:ascii="Verdana" w:hAnsi="Verdana" w:cs="Arial"/>
          <w:b/>
          <w:sz w:val="20"/>
          <w:szCs w:val="20"/>
        </w:rPr>
        <w:t xml:space="preserve"> </w:t>
      </w:r>
      <w:r w:rsidRPr="00591EDD">
        <w:rPr>
          <w:rFonts w:ascii="Verdana" w:hAnsi="Verdana" w:cs="Arial"/>
          <w:b/>
          <w:sz w:val="20"/>
          <w:szCs w:val="20"/>
        </w:rPr>
        <w:t>Such a pathway would identify and quantify what constitutes effective teaching training and professional development in respect of learning difference.</w:t>
      </w:r>
    </w:p>
    <w:p w:rsidR="00591EDD" w:rsidRDefault="00591EDD" w:rsidP="00591EDD">
      <w:pPr>
        <w:spacing w:line="276" w:lineRule="auto"/>
        <w:jc w:val="both"/>
        <w:rPr>
          <w:rFonts w:ascii="Verdana" w:hAnsi="Verdana" w:cs="Arial"/>
          <w:sz w:val="20"/>
          <w:szCs w:val="20"/>
        </w:rPr>
      </w:pPr>
    </w:p>
    <w:p w:rsidR="00591EDD" w:rsidRPr="007A7B5F" w:rsidRDefault="00591EDD" w:rsidP="00591EDD">
      <w:pPr>
        <w:spacing w:line="276" w:lineRule="auto"/>
        <w:jc w:val="both"/>
        <w:rPr>
          <w:rFonts w:ascii="Verdana" w:hAnsi="Verdana" w:cs="Arial"/>
          <w:sz w:val="20"/>
          <w:szCs w:val="20"/>
        </w:rPr>
      </w:pPr>
      <w:r>
        <w:rPr>
          <w:rFonts w:ascii="Verdana" w:hAnsi="Verdana" w:cs="Arial"/>
          <w:sz w:val="20"/>
          <w:szCs w:val="20"/>
        </w:rPr>
        <w:t xml:space="preserve">Supporting actions </w:t>
      </w:r>
      <w:r>
        <w:rPr>
          <w:rFonts w:ascii="Verdana" w:hAnsi="Verdana"/>
          <w:sz w:val="20"/>
          <w:szCs w:val="20"/>
        </w:rPr>
        <w:t>to improve teacher training and professional development would include that</w:t>
      </w:r>
      <w:r w:rsidRPr="007A7B5F">
        <w:rPr>
          <w:rFonts w:ascii="Verdana" w:hAnsi="Verdana" w:cs="Arial"/>
          <w:sz w:val="20"/>
          <w:szCs w:val="20"/>
        </w:rPr>
        <w:t>:</w:t>
      </w:r>
    </w:p>
    <w:p w:rsidR="00FD272A" w:rsidRPr="00591EDD" w:rsidRDefault="00FD272A" w:rsidP="00591EDD">
      <w:pPr>
        <w:spacing w:line="276" w:lineRule="auto"/>
        <w:jc w:val="both"/>
        <w:rPr>
          <w:rFonts w:ascii="Verdana" w:hAnsi="Verdana"/>
          <w:sz w:val="20"/>
          <w:szCs w:val="20"/>
        </w:rPr>
      </w:pPr>
    </w:p>
    <w:p w:rsidR="00591EDD" w:rsidRDefault="00591EDD" w:rsidP="00591EDD">
      <w:pPr>
        <w:pStyle w:val="ListParagraph"/>
        <w:numPr>
          <w:ilvl w:val="0"/>
          <w:numId w:val="18"/>
        </w:numPr>
        <w:spacing w:line="276" w:lineRule="auto"/>
        <w:jc w:val="both"/>
        <w:rPr>
          <w:rFonts w:ascii="Verdana" w:hAnsi="Verdana" w:cs="Arial"/>
          <w:sz w:val="20"/>
          <w:szCs w:val="20"/>
        </w:rPr>
      </w:pPr>
      <w:r>
        <w:rPr>
          <w:rFonts w:ascii="Verdana" w:hAnsi="Verdana" w:cs="Arial"/>
          <w:sz w:val="20"/>
          <w:szCs w:val="20"/>
        </w:rPr>
        <w:t>T</w:t>
      </w:r>
      <w:r w:rsidR="00F37390" w:rsidRPr="00F37390">
        <w:rPr>
          <w:rFonts w:ascii="Verdana" w:hAnsi="Verdana" w:cs="Arial"/>
          <w:sz w:val="20"/>
          <w:szCs w:val="20"/>
        </w:rPr>
        <w:t xml:space="preserve">eachers </w:t>
      </w:r>
      <w:r>
        <w:rPr>
          <w:rFonts w:ascii="Verdana" w:hAnsi="Verdana" w:cs="Arial"/>
          <w:sz w:val="20"/>
          <w:szCs w:val="20"/>
        </w:rPr>
        <w:t>receive</w:t>
      </w:r>
      <w:r w:rsidR="00F37390" w:rsidRPr="00F37390">
        <w:rPr>
          <w:rFonts w:ascii="Verdana" w:hAnsi="Verdana" w:cs="Arial"/>
          <w:sz w:val="20"/>
          <w:szCs w:val="20"/>
        </w:rPr>
        <w:t xml:space="preserve"> </w:t>
      </w:r>
      <w:r w:rsidR="00C96375">
        <w:rPr>
          <w:rFonts w:ascii="Verdana" w:hAnsi="Verdana" w:cs="Arial"/>
          <w:sz w:val="20"/>
          <w:szCs w:val="20"/>
        </w:rPr>
        <w:t>specific</w:t>
      </w:r>
      <w:r w:rsidR="00F37390" w:rsidRPr="00F37390">
        <w:rPr>
          <w:rFonts w:ascii="Verdana" w:hAnsi="Verdana" w:cs="Arial"/>
          <w:sz w:val="20"/>
          <w:szCs w:val="20"/>
        </w:rPr>
        <w:t xml:space="preserve"> training on </w:t>
      </w:r>
      <w:r w:rsidR="00C96375">
        <w:rPr>
          <w:rFonts w:ascii="Verdana" w:hAnsi="Verdana" w:cs="Arial"/>
          <w:sz w:val="20"/>
          <w:szCs w:val="20"/>
        </w:rPr>
        <w:t>the most common SLDs</w:t>
      </w:r>
      <w:r w:rsidR="00F37390" w:rsidRPr="00F37390">
        <w:rPr>
          <w:rFonts w:ascii="Verdana" w:hAnsi="Verdana" w:cs="Arial"/>
          <w:sz w:val="20"/>
          <w:szCs w:val="20"/>
        </w:rPr>
        <w:t xml:space="preserve"> as part of their Teacher Qualifications, as do In-service teachers, T</w:t>
      </w:r>
      <w:r w:rsidR="00A05423">
        <w:rPr>
          <w:rFonts w:ascii="Verdana" w:hAnsi="Verdana" w:cs="Arial"/>
          <w:sz w:val="20"/>
          <w:szCs w:val="20"/>
        </w:rPr>
        <w:t>eacher Aides, SENCo</w:t>
      </w:r>
      <w:r>
        <w:rPr>
          <w:rFonts w:ascii="Verdana" w:hAnsi="Verdana" w:cs="Arial"/>
          <w:sz w:val="20"/>
          <w:szCs w:val="20"/>
        </w:rPr>
        <w:t>s and RTLBs/RTLits</w:t>
      </w:r>
    </w:p>
    <w:p w:rsidR="009F780F" w:rsidRPr="00591EDD" w:rsidRDefault="00591EDD" w:rsidP="00591EDD">
      <w:pPr>
        <w:pStyle w:val="ListParagraph"/>
        <w:numPr>
          <w:ilvl w:val="0"/>
          <w:numId w:val="18"/>
        </w:numPr>
        <w:spacing w:line="276" w:lineRule="auto"/>
        <w:jc w:val="both"/>
        <w:rPr>
          <w:rFonts w:ascii="Verdana" w:hAnsi="Verdana" w:cs="Arial"/>
          <w:sz w:val="20"/>
          <w:szCs w:val="20"/>
        </w:rPr>
      </w:pPr>
      <w:r>
        <w:rPr>
          <w:rFonts w:ascii="Verdana" w:hAnsi="Verdana" w:cs="Arial"/>
          <w:sz w:val="20"/>
          <w:szCs w:val="20"/>
        </w:rPr>
        <w:t>G</w:t>
      </w:r>
      <w:r w:rsidR="009F780F" w:rsidRPr="005757EA">
        <w:rPr>
          <w:rFonts w:ascii="Verdana" w:hAnsi="Verdana" w:cs="Arial"/>
          <w:sz w:val="20"/>
          <w:szCs w:val="20"/>
        </w:rPr>
        <w:t>reater multi</w:t>
      </w:r>
      <w:r>
        <w:rPr>
          <w:rFonts w:ascii="Verdana" w:hAnsi="Verdana" w:cs="Arial"/>
          <w:sz w:val="20"/>
          <w:szCs w:val="20"/>
        </w:rPr>
        <w:t>-</w:t>
      </w:r>
      <w:r w:rsidR="009F780F" w:rsidRPr="005757EA">
        <w:rPr>
          <w:rFonts w:ascii="Verdana" w:hAnsi="Verdana" w:cs="Arial"/>
          <w:sz w:val="20"/>
          <w:szCs w:val="20"/>
        </w:rPr>
        <w:t xml:space="preserve">agency collaboration </w:t>
      </w:r>
      <w:r>
        <w:rPr>
          <w:rFonts w:ascii="Verdana" w:hAnsi="Verdana" w:cs="Arial"/>
          <w:sz w:val="20"/>
          <w:szCs w:val="20"/>
        </w:rPr>
        <w:t xml:space="preserve">and governance be instituted, involving MoE, </w:t>
      </w:r>
      <w:r w:rsidR="009F780F" w:rsidRPr="005757EA">
        <w:rPr>
          <w:rFonts w:ascii="Verdana" w:hAnsi="Verdana" w:cs="Arial"/>
          <w:sz w:val="20"/>
          <w:szCs w:val="20"/>
        </w:rPr>
        <w:t xml:space="preserve">Secondary School’s Principals Association, School Trustees Association, Board of Trustees, Parent Teacher Association </w:t>
      </w:r>
      <w:r w:rsidR="009F780F">
        <w:rPr>
          <w:rFonts w:ascii="Verdana" w:hAnsi="Verdana" w:cs="Arial"/>
          <w:sz w:val="20"/>
          <w:szCs w:val="20"/>
        </w:rPr>
        <w:t>etc,</w:t>
      </w:r>
      <w:r w:rsidR="009F780F" w:rsidRPr="005757EA">
        <w:rPr>
          <w:rFonts w:ascii="Verdana" w:hAnsi="Verdana" w:cs="Arial"/>
          <w:sz w:val="20"/>
          <w:szCs w:val="20"/>
        </w:rPr>
        <w:t xml:space="preserve"> otherwise PD is ad-hoc and of variable quality </w:t>
      </w:r>
      <w:r>
        <w:rPr>
          <w:rFonts w:ascii="Verdana" w:hAnsi="Verdana" w:cs="Arial"/>
          <w:sz w:val="20"/>
          <w:szCs w:val="20"/>
        </w:rPr>
        <w:t xml:space="preserve"> </w:t>
      </w:r>
      <w:r w:rsidR="009F780F" w:rsidRPr="005757EA">
        <w:rPr>
          <w:rFonts w:ascii="Verdana" w:hAnsi="Verdana" w:cs="Arial"/>
          <w:sz w:val="20"/>
          <w:szCs w:val="20"/>
        </w:rPr>
        <w:t xml:space="preserve"> </w:t>
      </w:r>
      <w:r>
        <w:rPr>
          <w:rFonts w:ascii="Verdana" w:hAnsi="Verdana" w:cs="Arial"/>
          <w:sz w:val="20"/>
          <w:szCs w:val="20"/>
        </w:rPr>
        <w:t xml:space="preserve"> </w:t>
      </w:r>
    </w:p>
    <w:p w:rsidR="00FD272A" w:rsidRPr="00591EDD" w:rsidRDefault="00591EDD" w:rsidP="00B02457">
      <w:pPr>
        <w:pStyle w:val="ListParagraph"/>
        <w:numPr>
          <w:ilvl w:val="0"/>
          <w:numId w:val="4"/>
        </w:numPr>
        <w:spacing w:line="276" w:lineRule="auto"/>
        <w:jc w:val="both"/>
        <w:rPr>
          <w:rFonts w:ascii="Verdana" w:hAnsi="Verdana" w:cs="Arial"/>
          <w:sz w:val="20"/>
          <w:szCs w:val="20"/>
        </w:rPr>
      </w:pPr>
      <w:r>
        <w:rPr>
          <w:rFonts w:ascii="Verdana" w:hAnsi="Verdana" w:cs="Arial"/>
          <w:sz w:val="20"/>
          <w:szCs w:val="20"/>
        </w:rPr>
        <w:t xml:space="preserve">The </w:t>
      </w:r>
      <w:r w:rsidRPr="005757EA">
        <w:rPr>
          <w:rFonts w:ascii="Verdana" w:hAnsi="Verdana" w:cs="Arial"/>
          <w:sz w:val="20"/>
          <w:szCs w:val="20"/>
        </w:rPr>
        <w:t>Secondary School’s Principals Association</w:t>
      </w:r>
      <w:r>
        <w:rPr>
          <w:rFonts w:ascii="Verdana" w:hAnsi="Verdana" w:cs="Arial"/>
          <w:sz w:val="20"/>
          <w:szCs w:val="20"/>
        </w:rPr>
        <w:t xml:space="preserve"> </w:t>
      </w:r>
      <w:r w:rsidR="00183C89">
        <w:rPr>
          <w:rFonts w:ascii="Verdana" w:hAnsi="Verdana" w:cs="Arial"/>
          <w:sz w:val="20"/>
          <w:szCs w:val="20"/>
        </w:rPr>
        <w:t>share best practice information on inclusive education. One of the SSPA</w:t>
      </w:r>
      <w:r w:rsidR="009F780F" w:rsidRPr="00FD272A">
        <w:rPr>
          <w:rFonts w:ascii="Verdana" w:hAnsi="Verdana" w:cs="Arial"/>
          <w:sz w:val="20"/>
          <w:szCs w:val="20"/>
        </w:rPr>
        <w:t xml:space="preserve"> roles is to offer </w:t>
      </w:r>
      <w:r w:rsidR="00FD272A" w:rsidRPr="00FD272A">
        <w:rPr>
          <w:rFonts w:ascii="Verdana" w:hAnsi="Verdana" w:cs="Arial"/>
          <w:sz w:val="20"/>
          <w:szCs w:val="20"/>
        </w:rPr>
        <w:t>PD</w:t>
      </w:r>
      <w:r w:rsidR="009F780F" w:rsidRPr="00FD272A">
        <w:rPr>
          <w:rFonts w:ascii="Verdana" w:hAnsi="Verdana" w:cs="Arial"/>
          <w:sz w:val="20"/>
          <w:szCs w:val="20"/>
        </w:rPr>
        <w:t xml:space="preserve"> on Inclusive Education, in particular governance and self-review</w:t>
      </w:r>
      <w:r w:rsidR="006630CB" w:rsidRPr="00FD272A">
        <w:rPr>
          <w:rFonts w:ascii="Verdana" w:hAnsi="Verdana" w:cs="Arial"/>
          <w:sz w:val="20"/>
          <w:szCs w:val="20"/>
        </w:rPr>
        <w:t>,</w:t>
      </w:r>
      <w:r w:rsidR="009F780F" w:rsidRPr="00FD272A">
        <w:rPr>
          <w:rFonts w:ascii="Verdana" w:hAnsi="Verdana" w:cs="Arial"/>
          <w:sz w:val="20"/>
          <w:szCs w:val="20"/>
        </w:rPr>
        <w:t xml:space="preserve"> </w:t>
      </w:r>
      <w:r w:rsidR="00FD272A" w:rsidRPr="00FD272A">
        <w:rPr>
          <w:rFonts w:ascii="Verdana" w:hAnsi="Verdana" w:cs="Arial"/>
          <w:sz w:val="20"/>
          <w:szCs w:val="20"/>
        </w:rPr>
        <w:t>for example</w:t>
      </w:r>
      <w:r w:rsidR="006630CB" w:rsidRPr="00FD272A">
        <w:rPr>
          <w:rFonts w:ascii="Verdana" w:hAnsi="Verdana" w:cs="Arial"/>
          <w:sz w:val="20"/>
          <w:szCs w:val="20"/>
        </w:rPr>
        <w:t>:</w:t>
      </w:r>
      <w:r w:rsidR="009F780F" w:rsidRPr="00FD272A">
        <w:rPr>
          <w:rFonts w:ascii="Verdana" w:hAnsi="Verdana" w:cs="Arial"/>
          <w:sz w:val="20"/>
          <w:szCs w:val="20"/>
        </w:rPr>
        <w:t xml:space="preserve"> ho</w:t>
      </w:r>
      <w:r w:rsidR="006630CB" w:rsidRPr="00FD272A">
        <w:rPr>
          <w:rFonts w:ascii="Verdana" w:hAnsi="Verdana" w:cs="Arial"/>
          <w:sz w:val="20"/>
          <w:szCs w:val="20"/>
        </w:rPr>
        <w:t>w a school is achieving inclusiv</w:t>
      </w:r>
      <w:r w:rsidR="009F780F" w:rsidRPr="00FD272A">
        <w:rPr>
          <w:rFonts w:ascii="Verdana" w:hAnsi="Verdana" w:cs="Arial"/>
          <w:sz w:val="20"/>
          <w:szCs w:val="20"/>
        </w:rPr>
        <w:t>e education goals using SAC applications as a KPI</w:t>
      </w:r>
      <w:r w:rsidR="00183C89">
        <w:rPr>
          <w:rFonts w:ascii="Verdana" w:hAnsi="Verdana" w:cs="Arial"/>
          <w:sz w:val="20"/>
          <w:szCs w:val="20"/>
        </w:rPr>
        <w:t xml:space="preserve"> </w:t>
      </w:r>
    </w:p>
    <w:p w:rsidR="009F780F" w:rsidRPr="005757EA" w:rsidRDefault="009F780F" w:rsidP="00385560">
      <w:pPr>
        <w:pStyle w:val="ListParagraph"/>
        <w:numPr>
          <w:ilvl w:val="0"/>
          <w:numId w:val="4"/>
        </w:numPr>
        <w:spacing w:line="276" w:lineRule="auto"/>
        <w:jc w:val="both"/>
        <w:rPr>
          <w:rFonts w:ascii="Verdana" w:hAnsi="Verdana" w:cs="Arial"/>
          <w:sz w:val="20"/>
          <w:szCs w:val="20"/>
        </w:rPr>
      </w:pPr>
      <w:r w:rsidRPr="005757EA">
        <w:rPr>
          <w:rFonts w:ascii="Verdana" w:hAnsi="Verdana" w:cs="Arial"/>
          <w:sz w:val="20"/>
          <w:szCs w:val="20"/>
        </w:rPr>
        <w:t>The Schools Trustees association be more proactive on its guidance to Boards of Trustees on best practice in Inclusive Education</w:t>
      </w:r>
      <w:r w:rsidR="00591EDD">
        <w:rPr>
          <w:rFonts w:ascii="Verdana" w:hAnsi="Verdana" w:cs="Arial"/>
          <w:sz w:val="20"/>
          <w:szCs w:val="20"/>
        </w:rPr>
        <w:t xml:space="preserve">. </w:t>
      </w:r>
      <w:r w:rsidRPr="005757EA">
        <w:rPr>
          <w:rFonts w:ascii="Verdana" w:hAnsi="Verdana" w:cs="Arial"/>
          <w:sz w:val="20"/>
          <w:szCs w:val="20"/>
        </w:rPr>
        <w:t xml:space="preserve">A school culture of inclusiveness is part of the core business of Boards of Trustees. Governance and budgeting must be integrated to Inclusive Education </w:t>
      </w:r>
      <w:r w:rsidR="00591EDD">
        <w:rPr>
          <w:rFonts w:ascii="Verdana" w:hAnsi="Verdana" w:cs="Arial"/>
          <w:sz w:val="20"/>
          <w:szCs w:val="20"/>
        </w:rPr>
        <w:t>goals.</w:t>
      </w:r>
    </w:p>
    <w:p w:rsidR="009F780F" w:rsidRDefault="009F780F" w:rsidP="00385560">
      <w:pPr>
        <w:spacing w:line="276" w:lineRule="auto"/>
        <w:jc w:val="both"/>
        <w:rPr>
          <w:rFonts w:ascii="Verdana" w:hAnsi="Verdana" w:cs="Arial"/>
          <w:sz w:val="20"/>
          <w:szCs w:val="20"/>
        </w:rPr>
      </w:pPr>
    </w:p>
    <w:p w:rsidR="00070330" w:rsidRDefault="00070330" w:rsidP="00385560">
      <w:pPr>
        <w:spacing w:line="276" w:lineRule="auto"/>
        <w:jc w:val="both"/>
        <w:rPr>
          <w:rFonts w:ascii="Verdana" w:hAnsi="Verdana" w:cs="Arial"/>
          <w:sz w:val="20"/>
          <w:szCs w:val="20"/>
        </w:rPr>
      </w:pPr>
    </w:p>
    <w:p w:rsidR="009F780F" w:rsidRPr="00591EDD" w:rsidRDefault="009F780F" w:rsidP="00385560">
      <w:pPr>
        <w:spacing w:line="276" w:lineRule="auto"/>
        <w:jc w:val="both"/>
        <w:rPr>
          <w:rFonts w:ascii="Verdana" w:hAnsi="Verdana" w:cs="Arial"/>
          <w:color w:val="FF0000"/>
          <w:sz w:val="20"/>
          <w:szCs w:val="20"/>
        </w:rPr>
      </w:pPr>
      <w:r w:rsidRPr="00591EDD">
        <w:rPr>
          <w:rFonts w:ascii="Verdana" w:hAnsi="Verdana" w:cs="Arial"/>
          <w:color w:val="FF0000"/>
          <w:sz w:val="20"/>
          <w:szCs w:val="20"/>
        </w:rPr>
        <w:t xml:space="preserve">DFNZ wishes to </w:t>
      </w:r>
      <w:r w:rsidR="00183C89">
        <w:rPr>
          <w:rFonts w:ascii="Verdana" w:hAnsi="Verdana" w:cs="Arial"/>
          <w:color w:val="FF0000"/>
          <w:sz w:val="20"/>
          <w:szCs w:val="20"/>
        </w:rPr>
        <w:t>make the following general comments</w:t>
      </w:r>
      <w:r w:rsidRPr="00591EDD">
        <w:rPr>
          <w:rFonts w:ascii="Verdana" w:hAnsi="Verdana" w:cs="Arial"/>
          <w:color w:val="FF0000"/>
          <w:sz w:val="20"/>
          <w:szCs w:val="20"/>
        </w:rPr>
        <w:t xml:space="preserve"> under term of reference 5,</w:t>
      </w:r>
    </w:p>
    <w:p w:rsidR="009F780F" w:rsidRPr="005757EA" w:rsidRDefault="009F780F" w:rsidP="00385560">
      <w:pPr>
        <w:spacing w:line="276" w:lineRule="auto"/>
        <w:jc w:val="both"/>
        <w:rPr>
          <w:rFonts w:ascii="Verdana" w:hAnsi="Verdana" w:cs="Arial"/>
          <w:sz w:val="20"/>
          <w:szCs w:val="20"/>
        </w:rPr>
      </w:pPr>
    </w:p>
    <w:p w:rsidR="009F780F" w:rsidRPr="00ED41D2" w:rsidRDefault="009F780F" w:rsidP="00ED41D2">
      <w:pPr>
        <w:pStyle w:val="ListParagraph"/>
        <w:numPr>
          <w:ilvl w:val="0"/>
          <w:numId w:val="9"/>
        </w:numPr>
        <w:spacing w:line="276" w:lineRule="auto"/>
        <w:ind w:hanging="720"/>
        <w:jc w:val="both"/>
        <w:rPr>
          <w:rFonts w:ascii="Verdana" w:hAnsi="Verdana" w:cs="Arial"/>
          <w:b/>
          <w:sz w:val="20"/>
          <w:szCs w:val="20"/>
        </w:rPr>
      </w:pPr>
      <w:r w:rsidRPr="00ED41D2">
        <w:rPr>
          <w:rFonts w:ascii="Verdana" w:hAnsi="Verdana" w:cs="Arial"/>
          <w:b/>
          <w:sz w:val="20"/>
          <w:szCs w:val="20"/>
        </w:rPr>
        <w:t>Review the implementation of the 2008 NZ Autism Spectrum Disorder Guideline recommendations specific to education, to assess the level of progress.</w:t>
      </w:r>
    </w:p>
    <w:p w:rsidR="00D7085A" w:rsidRPr="00D7085A" w:rsidRDefault="00183C89" w:rsidP="00183C89">
      <w:pPr>
        <w:pStyle w:val="NormalWeb"/>
        <w:spacing w:line="276" w:lineRule="auto"/>
        <w:jc w:val="both"/>
        <w:rPr>
          <w:rFonts w:ascii="Verdana" w:hAnsi="Verdana"/>
        </w:rPr>
      </w:pPr>
      <w:r>
        <w:rPr>
          <w:rFonts w:ascii="Verdana" w:hAnsi="Verdana"/>
        </w:rPr>
        <w:t xml:space="preserve">As autism is not DFNZ’s area of expertise, it would not be appropriate to provide specific comment on the level of progress in implementing these recommendations. As a general comment, however, DFNZ would note that Guidelines for specific learning differences are important but still need a place within an overall framework that supports best educational practice. </w:t>
      </w:r>
      <w:r>
        <w:rPr>
          <w:rFonts w:ascii="Verdana" w:hAnsi="Verdana" w:cs="Arial"/>
          <w:b/>
        </w:rPr>
        <w:t xml:space="preserve">And that best practice </w:t>
      </w:r>
      <w:r w:rsidR="00CB231D">
        <w:rPr>
          <w:rFonts w:ascii="Verdana" w:hAnsi="Verdana" w:cs="Arial"/>
          <w:b/>
        </w:rPr>
        <w:t xml:space="preserve">must </w:t>
      </w:r>
      <w:r>
        <w:rPr>
          <w:rFonts w:ascii="Verdana" w:hAnsi="Verdana" w:cs="Arial"/>
          <w:b/>
        </w:rPr>
        <w:t>be in</w:t>
      </w:r>
      <w:r w:rsidR="00CB231D">
        <w:rPr>
          <w:rFonts w:ascii="Verdana" w:hAnsi="Verdana" w:cs="Arial"/>
          <w:b/>
        </w:rPr>
        <w:t>tegrate</w:t>
      </w:r>
      <w:r>
        <w:rPr>
          <w:rFonts w:ascii="Verdana" w:hAnsi="Verdana" w:cs="Arial"/>
          <w:b/>
        </w:rPr>
        <w:t xml:space="preserve">d at a national level through creation of a clear and transparent educational pathway for successful </w:t>
      </w:r>
      <w:r w:rsidR="007C3EE6">
        <w:rPr>
          <w:rFonts w:ascii="Verdana" w:hAnsi="Verdana" w:cs="Arial"/>
          <w:b/>
        </w:rPr>
        <w:t xml:space="preserve">learning outcomes </w:t>
      </w:r>
      <w:r w:rsidR="007C3EE6">
        <w:rPr>
          <w:rFonts w:ascii="Verdana" w:hAnsi="Verdana"/>
          <w:b/>
        </w:rPr>
        <w:t>from year 1 though to year 13</w:t>
      </w:r>
      <w:r w:rsidR="007C3EE6">
        <w:rPr>
          <w:rFonts w:ascii="Verdana" w:hAnsi="Verdana"/>
        </w:rPr>
        <w:t>; one which all education stakeholders understand and are accountable to</w:t>
      </w:r>
      <w:r w:rsidR="007C3EE6">
        <w:rPr>
          <w:rFonts w:ascii="Verdana" w:hAnsi="Verdana" w:cs="Arial"/>
          <w:b/>
        </w:rPr>
        <w:t>.</w:t>
      </w:r>
      <w:r>
        <w:rPr>
          <w:rFonts w:ascii="Verdana" w:hAnsi="Verdana"/>
        </w:rPr>
        <w:t xml:space="preserve">  </w:t>
      </w:r>
    </w:p>
    <w:p w:rsidR="009F780F" w:rsidRPr="005757EA" w:rsidRDefault="009F780F" w:rsidP="00385560">
      <w:pPr>
        <w:spacing w:line="276" w:lineRule="auto"/>
        <w:jc w:val="both"/>
        <w:rPr>
          <w:rFonts w:ascii="Verdana" w:hAnsi="Verdana" w:cs="Arial"/>
          <w:b/>
          <w:sz w:val="20"/>
          <w:szCs w:val="20"/>
        </w:rPr>
      </w:pPr>
    </w:p>
    <w:p w:rsidR="009F780F" w:rsidRDefault="009F780F" w:rsidP="00ED41D2">
      <w:pPr>
        <w:rPr>
          <w:rFonts w:ascii="Verdana" w:hAnsi="Verdana" w:cs="Arial"/>
          <w:b/>
          <w:sz w:val="20"/>
          <w:szCs w:val="20"/>
        </w:rPr>
      </w:pPr>
      <w:r w:rsidRPr="000B2FB2">
        <w:rPr>
          <w:rFonts w:ascii="Verdana" w:hAnsi="Verdana" w:cs="Arial"/>
          <w:b/>
          <w:sz w:val="20"/>
          <w:szCs w:val="20"/>
        </w:rPr>
        <w:t>CONCLUDING COMMENTS:</w:t>
      </w:r>
    </w:p>
    <w:p w:rsidR="004E58A6" w:rsidRDefault="004E58A6" w:rsidP="004E58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b/>
          <w:sz w:val="20"/>
          <w:szCs w:val="20"/>
        </w:rPr>
      </w:pPr>
    </w:p>
    <w:p w:rsidR="006D4D48" w:rsidRPr="00D0157D" w:rsidRDefault="006D4D48" w:rsidP="00D015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Verdana" w:hAnsi="Verdana" w:cs="Arial"/>
          <w:sz w:val="20"/>
          <w:szCs w:val="20"/>
        </w:rPr>
      </w:pPr>
      <w:r w:rsidRPr="006D4D48">
        <w:rPr>
          <w:rFonts w:ascii="Verdana" w:hAnsi="Verdana" w:cs="Arial"/>
          <w:sz w:val="20"/>
          <w:szCs w:val="20"/>
        </w:rPr>
        <w:t xml:space="preserve">Schools that are succeeding in identifying and supporting children with dyslexia, dyspraxia, and autism spectrum disorders  have one thing in common – a clear and transparent educational pathway to create successful learning outcomes. This pathway </w:t>
      </w:r>
      <w:r w:rsidRPr="00D0157D">
        <w:rPr>
          <w:rFonts w:ascii="Verdana" w:hAnsi="Verdana" w:cs="Arial"/>
          <w:sz w:val="20"/>
          <w:szCs w:val="20"/>
        </w:rPr>
        <w:t>reflects and facilitates strong leadership, and provides students, parents, and teachers’ confidence and allows difference to manifest into success.</w:t>
      </w:r>
    </w:p>
    <w:p w:rsidR="00D0157D" w:rsidRDefault="00D0157D" w:rsidP="00D0157D">
      <w:pPr>
        <w:spacing w:line="276" w:lineRule="auto"/>
        <w:jc w:val="both"/>
        <w:rPr>
          <w:rFonts w:ascii="Verdana" w:hAnsi="Verdana"/>
          <w:sz w:val="20"/>
          <w:szCs w:val="20"/>
        </w:rPr>
      </w:pPr>
    </w:p>
    <w:p w:rsidR="006669CC" w:rsidRDefault="00354795" w:rsidP="006669CC">
      <w:pPr>
        <w:spacing w:line="276" w:lineRule="auto"/>
        <w:rPr>
          <w:rFonts w:ascii="Verdana" w:hAnsi="Verdana" w:cs="Arial"/>
          <w:sz w:val="20"/>
          <w:szCs w:val="20"/>
        </w:rPr>
      </w:pPr>
      <w:r w:rsidRPr="00D0157D">
        <w:rPr>
          <w:rFonts w:ascii="Verdana" w:hAnsi="Verdana"/>
          <w:sz w:val="20"/>
          <w:szCs w:val="20"/>
        </w:rPr>
        <w:t xml:space="preserve">As noted under </w:t>
      </w:r>
      <w:r w:rsidR="004E58A6" w:rsidRPr="00D0157D">
        <w:rPr>
          <w:rFonts w:ascii="Verdana" w:hAnsi="Verdana"/>
          <w:sz w:val="20"/>
          <w:szCs w:val="20"/>
        </w:rPr>
        <w:t xml:space="preserve">each of the </w:t>
      </w:r>
      <w:r w:rsidRPr="00D0157D">
        <w:rPr>
          <w:rFonts w:ascii="Verdana" w:hAnsi="Verdana"/>
          <w:sz w:val="20"/>
          <w:szCs w:val="20"/>
        </w:rPr>
        <w:t xml:space="preserve">individual terms of reference, </w:t>
      </w:r>
      <w:r w:rsidR="00BB3EA0" w:rsidRPr="00D0157D">
        <w:rPr>
          <w:rFonts w:ascii="Verdana" w:hAnsi="Verdana"/>
          <w:sz w:val="20"/>
          <w:szCs w:val="20"/>
        </w:rPr>
        <w:t xml:space="preserve">this type of success could be </w:t>
      </w:r>
      <w:r w:rsidR="00BB3EA0" w:rsidRPr="005A07A0">
        <w:rPr>
          <w:rFonts w:ascii="Verdana" w:hAnsi="Verdana"/>
          <w:sz w:val="20"/>
          <w:szCs w:val="20"/>
        </w:rPr>
        <w:t xml:space="preserve">shared by integrating best practice at a national level through </w:t>
      </w:r>
      <w:r w:rsidR="00BB3EA0" w:rsidRPr="005A07A0">
        <w:rPr>
          <w:rFonts w:ascii="Verdana" w:hAnsi="Verdana"/>
          <w:b/>
          <w:sz w:val="20"/>
          <w:szCs w:val="20"/>
        </w:rPr>
        <w:t xml:space="preserve">a </w:t>
      </w:r>
      <w:r w:rsidR="00BB3EA0" w:rsidRPr="005A07A0">
        <w:rPr>
          <w:rFonts w:ascii="Verdana" w:hAnsi="Verdana" w:cs="Arial"/>
          <w:b/>
          <w:sz w:val="20"/>
          <w:szCs w:val="20"/>
        </w:rPr>
        <w:t xml:space="preserve">clear and transparent educational pathway for successful learning outcomes </w:t>
      </w:r>
      <w:r w:rsidR="00BB3EA0" w:rsidRPr="005A07A0">
        <w:rPr>
          <w:rFonts w:ascii="Verdana" w:hAnsi="Verdana"/>
          <w:b/>
          <w:sz w:val="20"/>
          <w:szCs w:val="20"/>
        </w:rPr>
        <w:t>from year 1 though to year 13</w:t>
      </w:r>
      <w:r w:rsidR="00D0157D" w:rsidRPr="005A07A0">
        <w:rPr>
          <w:rFonts w:ascii="Verdana" w:hAnsi="Verdana"/>
          <w:b/>
          <w:sz w:val="20"/>
          <w:szCs w:val="20"/>
        </w:rPr>
        <w:t>.</w:t>
      </w:r>
      <w:r w:rsidR="00D0157D" w:rsidRPr="005A07A0">
        <w:rPr>
          <w:rFonts w:ascii="Verdana" w:hAnsi="Verdana"/>
          <w:sz w:val="20"/>
          <w:szCs w:val="20"/>
        </w:rPr>
        <w:t xml:space="preserve"> </w:t>
      </w:r>
      <w:r w:rsidR="00D0157D" w:rsidRPr="005A07A0">
        <w:rPr>
          <w:rFonts w:ascii="Verdana" w:hAnsi="Verdana" w:cs="Arial"/>
          <w:sz w:val="20"/>
          <w:szCs w:val="20"/>
        </w:rPr>
        <w:t>Such a pathway would draw on learnings from the ‘route to</w:t>
      </w:r>
      <w:r w:rsidR="00D0157D" w:rsidRPr="00D0157D">
        <w:rPr>
          <w:rFonts w:ascii="Verdana" w:hAnsi="Verdana" w:cs="Arial"/>
          <w:sz w:val="20"/>
          <w:szCs w:val="20"/>
        </w:rPr>
        <w:t xml:space="preserve"> success’ epitomized by Special Assessment Conditions (SACs) at NCEA level, and be based on best practice principles of early identification</w:t>
      </w:r>
      <w:r w:rsidR="00B61F90">
        <w:rPr>
          <w:rFonts w:ascii="Verdana" w:hAnsi="Verdana" w:cs="Arial"/>
          <w:sz w:val="20"/>
          <w:szCs w:val="20"/>
        </w:rPr>
        <w:t xml:space="preserve"> of learning difference</w:t>
      </w:r>
      <w:r w:rsidR="00D0157D" w:rsidRPr="00D0157D">
        <w:rPr>
          <w:rFonts w:ascii="Verdana" w:hAnsi="Verdana" w:cs="Arial"/>
          <w:sz w:val="20"/>
          <w:szCs w:val="20"/>
        </w:rPr>
        <w:t>,</w:t>
      </w:r>
      <w:r w:rsidR="00B61F90">
        <w:rPr>
          <w:rFonts w:ascii="Verdana" w:hAnsi="Verdana" w:cs="Arial"/>
          <w:sz w:val="20"/>
          <w:szCs w:val="20"/>
        </w:rPr>
        <w:t xml:space="preserve"> a</w:t>
      </w:r>
      <w:r w:rsidR="00D0157D" w:rsidRPr="00D0157D">
        <w:rPr>
          <w:rFonts w:ascii="Verdana" w:hAnsi="Verdana" w:cs="Arial"/>
          <w:sz w:val="20"/>
          <w:szCs w:val="20"/>
        </w:rPr>
        <w:t xml:space="preserve"> </w:t>
      </w:r>
      <w:r w:rsidR="00B61F90">
        <w:rPr>
          <w:rFonts w:ascii="Verdana" w:hAnsi="Verdana" w:cs="Arial"/>
          <w:sz w:val="20"/>
          <w:szCs w:val="20"/>
        </w:rPr>
        <w:t>‘</w:t>
      </w:r>
      <w:r w:rsidR="00D0157D" w:rsidRPr="00D0157D">
        <w:rPr>
          <w:rFonts w:ascii="Verdana" w:hAnsi="Verdana" w:cs="Arial"/>
          <w:sz w:val="20"/>
          <w:szCs w:val="20"/>
        </w:rPr>
        <w:t>notice and adjust</w:t>
      </w:r>
      <w:r w:rsidR="00B61F90">
        <w:rPr>
          <w:rFonts w:ascii="Verdana" w:hAnsi="Verdana" w:cs="Arial"/>
          <w:sz w:val="20"/>
          <w:szCs w:val="20"/>
        </w:rPr>
        <w:t>’ approach to teaching</w:t>
      </w:r>
      <w:r w:rsidR="002E3471">
        <w:rPr>
          <w:rFonts w:ascii="Verdana" w:hAnsi="Verdana" w:cs="Arial"/>
          <w:sz w:val="20"/>
          <w:szCs w:val="20"/>
        </w:rPr>
        <w:t xml:space="preserve"> and learning</w:t>
      </w:r>
      <w:bookmarkStart w:id="0" w:name="_GoBack"/>
      <w:bookmarkEnd w:id="0"/>
      <w:r w:rsidR="00D0157D" w:rsidRPr="00D0157D">
        <w:rPr>
          <w:rFonts w:ascii="Verdana" w:hAnsi="Verdana" w:cs="Arial"/>
          <w:sz w:val="20"/>
          <w:szCs w:val="20"/>
        </w:rPr>
        <w:t>, and further interventions where</w:t>
      </w:r>
      <w:r w:rsidR="00D0157D">
        <w:rPr>
          <w:rFonts w:ascii="Verdana" w:hAnsi="Verdana" w:cs="Arial"/>
          <w:sz w:val="20"/>
          <w:szCs w:val="20"/>
        </w:rPr>
        <w:t xml:space="preserve"> required – in order to deliver </w:t>
      </w:r>
      <w:r w:rsidR="00A05423">
        <w:rPr>
          <w:rFonts w:ascii="Verdana" w:hAnsi="Verdana" w:cs="Arial"/>
          <w:sz w:val="20"/>
          <w:szCs w:val="20"/>
        </w:rPr>
        <w:t>individualised</w:t>
      </w:r>
      <w:r w:rsidR="00D0157D">
        <w:rPr>
          <w:rFonts w:ascii="Verdana" w:hAnsi="Verdana" w:cs="Arial"/>
          <w:sz w:val="20"/>
          <w:szCs w:val="20"/>
        </w:rPr>
        <w:t xml:space="preserve">, </w:t>
      </w:r>
      <w:r w:rsidR="00A05423">
        <w:rPr>
          <w:rFonts w:ascii="Verdana" w:hAnsi="Verdana" w:cs="Arial"/>
          <w:sz w:val="20"/>
          <w:szCs w:val="20"/>
        </w:rPr>
        <w:t>personalised</w:t>
      </w:r>
      <w:r w:rsidR="00D0157D">
        <w:rPr>
          <w:rFonts w:ascii="Verdana" w:hAnsi="Verdana" w:cs="Arial"/>
          <w:sz w:val="20"/>
          <w:szCs w:val="20"/>
        </w:rPr>
        <w:t xml:space="preserve"> learning</w:t>
      </w:r>
      <w:r w:rsidR="00D0157D">
        <w:rPr>
          <w:rFonts w:ascii="Verdana" w:hAnsi="Verdana" w:cs="Arial"/>
        </w:rPr>
        <w:t>.</w:t>
      </w:r>
      <w:r w:rsidR="006669CC">
        <w:rPr>
          <w:rFonts w:ascii="Verdana" w:hAnsi="Verdana" w:cs="Arial"/>
        </w:rPr>
        <w:t xml:space="preserve"> </w:t>
      </w:r>
      <w:r w:rsidR="00B61F90">
        <w:rPr>
          <w:rFonts w:ascii="Verdana" w:hAnsi="Verdana"/>
          <w:sz w:val="20"/>
          <w:szCs w:val="20"/>
        </w:rPr>
        <w:t>It would</w:t>
      </w:r>
      <w:r w:rsidR="006669CC">
        <w:rPr>
          <w:rFonts w:ascii="Verdana" w:hAnsi="Verdana"/>
          <w:sz w:val="20"/>
          <w:szCs w:val="20"/>
        </w:rPr>
        <w:t xml:space="preserve"> improve the</w:t>
      </w:r>
      <w:r w:rsidR="006669CC">
        <w:rPr>
          <w:rFonts w:ascii="Verdana" w:hAnsi="Verdana" w:cs="Arial"/>
          <w:sz w:val="20"/>
          <w:szCs w:val="20"/>
        </w:rPr>
        <w:t xml:space="preserve"> </w:t>
      </w:r>
      <w:r w:rsidR="006669CC" w:rsidRPr="005757EA">
        <w:rPr>
          <w:rFonts w:ascii="Verdana" w:hAnsi="Verdana" w:cs="Arial"/>
          <w:sz w:val="20"/>
          <w:szCs w:val="20"/>
        </w:rPr>
        <w:t>student’s experience and achievements by ensuring that legal rights to inclusive learning and accommodations are delivered on.</w:t>
      </w:r>
      <w:r w:rsidR="006669CC">
        <w:rPr>
          <w:rFonts w:ascii="Verdana" w:hAnsi="Verdana" w:cs="Arial"/>
          <w:sz w:val="20"/>
          <w:szCs w:val="20"/>
        </w:rPr>
        <w:t xml:space="preserve"> </w:t>
      </w:r>
    </w:p>
    <w:p w:rsidR="006669CC" w:rsidRDefault="00D0157D" w:rsidP="00D0157D">
      <w:pPr>
        <w:spacing w:line="276" w:lineRule="auto"/>
        <w:jc w:val="both"/>
        <w:rPr>
          <w:rFonts w:ascii="Verdana" w:hAnsi="Verdana" w:cs="Arial"/>
          <w:sz w:val="20"/>
          <w:szCs w:val="20"/>
        </w:rPr>
      </w:pPr>
      <w:r>
        <w:rPr>
          <w:rFonts w:ascii="Verdana" w:hAnsi="Verdana" w:cs="Arial"/>
        </w:rPr>
        <w:t xml:space="preserve"> </w:t>
      </w:r>
    </w:p>
    <w:p w:rsidR="00D0157D" w:rsidRDefault="00D0157D" w:rsidP="00D0157D">
      <w:pPr>
        <w:spacing w:line="276" w:lineRule="auto"/>
        <w:jc w:val="both"/>
        <w:rPr>
          <w:rFonts w:ascii="Verdana" w:hAnsi="Verdana" w:cs="Helvetica / Arial"/>
          <w:sz w:val="20"/>
          <w:szCs w:val="20"/>
        </w:rPr>
      </w:pPr>
      <w:r>
        <w:rPr>
          <w:rFonts w:ascii="Verdana" w:hAnsi="Verdana" w:cs="Arial"/>
          <w:sz w:val="20"/>
          <w:szCs w:val="20"/>
        </w:rPr>
        <w:t xml:space="preserve">Creation of such a pathway is in line with recommendations from the 2014 </w:t>
      </w:r>
      <w:r w:rsidRPr="00637B4B">
        <w:rPr>
          <w:rFonts w:ascii="Verdana" w:hAnsi="Verdana" w:cs="Arial"/>
          <w:sz w:val="20"/>
          <w:szCs w:val="20"/>
          <w:lang w:eastAsia="ja-JP"/>
        </w:rPr>
        <w:t xml:space="preserve">NZQA and Ministry of Education review of SACs. This review signaled the widening of the SACs model to earlier years, </w:t>
      </w:r>
      <w:r w:rsidRPr="00637B4B">
        <w:rPr>
          <w:rFonts w:ascii="Verdana" w:hAnsi="Verdana" w:cs="Verdana"/>
          <w:sz w:val="20"/>
          <w:szCs w:val="20"/>
        </w:rPr>
        <w:t xml:space="preserve">with MoE saying it will work with </w:t>
      </w:r>
      <w:r w:rsidRPr="00637B4B">
        <w:rPr>
          <w:rFonts w:ascii="Verdana" w:hAnsi="Verdana" w:cs="Helvetica / Arial"/>
          <w:sz w:val="20"/>
          <w:szCs w:val="20"/>
        </w:rPr>
        <w:t xml:space="preserve">RTLBs, NZQA, and schools to make better use of the National Standards achievement data to identify students who may require SACs in the future, transferring information about students as they move through school and particularly as they leave year 8 and transition to secondary school. </w:t>
      </w:r>
      <w:r>
        <w:rPr>
          <w:rFonts w:ascii="Verdana" w:hAnsi="Verdana" w:cs="Helvetica / Arial"/>
          <w:sz w:val="20"/>
          <w:szCs w:val="20"/>
        </w:rPr>
        <w:t xml:space="preserve">Widening the model in this way would help address current poor transitions through school years, with minimal to no planning for learning outcomes. </w:t>
      </w:r>
    </w:p>
    <w:p w:rsidR="00D0157D" w:rsidRDefault="00D0157D" w:rsidP="00D0157D">
      <w:pPr>
        <w:spacing w:line="276" w:lineRule="auto"/>
        <w:jc w:val="both"/>
        <w:rPr>
          <w:rFonts w:ascii="Verdana" w:hAnsi="Verdana" w:cs="Arial"/>
          <w:sz w:val="20"/>
          <w:szCs w:val="20"/>
        </w:rPr>
      </w:pPr>
    </w:p>
    <w:p w:rsidR="006669CC" w:rsidRPr="00F64560" w:rsidRDefault="006669CC" w:rsidP="00F64560">
      <w:pPr>
        <w:spacing w:line="276" w:lineRule="auto"/>
        <w:jc w:val="both"/>
        <w:rPr>
          <w:rFonts w:ascii="Verdana" w:hAnsi="Verdana" w:cs="Arial"/>
          <w:sz w:val="20"/>
          <w:szCs w:val="20"/>
          <w:lang w:eastAsia="ja-JP"/>
        </w:rPr>
      </w:pPr>
      <w:r>
        <w:rPr>
          <w:rFonts w:ascii="Verdana" w:hAnsi="Verdana" w:cs="Arial"/>
          <w:sz w:val="20"/>
          <w:szCs w:val="20"/>
        </w:rPr>
        <w:t>In terms of specific screening tools</w:t>
      </w:r>
      <w:r w:rsidR="00B61F90">
        <w:rPr>
          <w:rFonts w:ascii="Verdana" w:hAnsi="Verdana" w:cs="Arial"/>
          <w:sz w:val="20"/>
          <w:szCs w:val="20"/>
        </w:rPr>
        <w:t xml:space="preserve"> for learning difference</w:t>
      </w:r>
      <w:r>
        <w:rPr>
          <w:rFonts w:ascii="Verdana" w:hAnsi="Verdana" w:cs="Arial"/>
          <w:sz w:val="20"/>
          <w:szCs w:val="20"/>
        </w:rPr>
        <w:t xml:space="preserve">, these can certainly help build the picture, but ultimately it is the school’s commitment to inclusion and accommodating difference that will deliver results. Facilitating and supporting schools to achieve best </w:t>
      </w:r>
      <w:r w:rsidR="00B61F90">
        <w:rPr>
          <w:rFonts w:ascii="Verdana" w:hAnsi="Verdana" w:cs="Arial"/>
          <w:sz w:val="20"/>
          <w:szCs w:val="20"/>
        </w:rPr>
        <w:t xml:space="preserve">educational </w:t>
      </w:r>
      <w:r>
        <w:rPr>
          <w:rFonts w:ascii="Verdana" w:hAnsi="Verdana" w:cs="Arial"/>
          <w:sz w:val="20"/>
          <w:szCs w:val="20"/>
        </w:rPr>
        <w:t xml:space="preserve">practice </w:t>
      </w:r>
      <w:r w:rsidRPr="00F64560">
        <w:rPr>
          <w:rFonts w:ascii="Verdana" w:hAnsi="Verdana" w:cs="Arial"/>
          <w:sz w:val="20"/>
          <w:szCs w:val="20"/>
        </w:rPr>
        <w:t xml:space="preserve">is therefore an essential component of </w:t>
      </w:r>
      <w:r w:rsidRPr="00F64560">
        <w:rPr>
          <w:rFonts w:ascii="Verdana" w:hAnsi="Verdana" w:cs="Arial"/>
          <w:sz w:val="20"/>
          <w:szCs w:val="20"/>
          <w:lang w:eastAsia="ja-JP"/>
        </w:rPr>
        <w:t xml:space="preserve">a clear-cut, defined, accountable educational pathway to successful learning outcomes that starts at year 1. </w:t>
      </w:r>
    </w:p>
    <w:p w:rsidR="006669CC" w:rsidRDefault="006669CC" w:rsidP="006669CC">
      <w:pPr>
        <w:spacing w:line="276" w:lineRule="auto"/>
        <w:jc w:val="both"/>
        <w:rPr>
          <w:rFonts w:ascii="Verdana" w:hAnsi="Verdana" w:cs="Arial"/>
          <w:sz w:val="20"/>
          <w:szCs w:val="20"/>
        </w:rPr>
      </w:pPr>
    </w:p>
    <w:p w:rsidR="006669CC" w:rsidRDefault="006669CC" w:rsidP="006669CC">
      <w:pPr>
        <w:spacing w:line="276" w:lineRule="auto"/>
        <w:jc w:val="both"/>
        <w:rPr>
          <w:rFonts w:ascii="Verdana" w:hAnsi="Verdana" w:cs="Arial"/>
          <w:sz w:val="20"/>
          <w:szCs w:val="20"/>
        </w:rPr>
      </w:pPr>
      <w:r>
        <w:rPr>
          <w:rFonts w:ascii="Verdana" w:hAnsi="Verdana" w:cs="Arial"/>
          <w:sz w:val="20"/>
          <w:szCs w:val="20"/>
        </w:rPr>
        <w:t xml:space="preserve">Such a pathway would also identify and quantify what constitutes effective teacher training and professional development in respect of learning difference, addressing current issues with teachers being inadequately prepared to </w:t>
      </w:r>
      <w:r w:rsidRPr="00591EDD">
        <w:rPr>
          <w:rFonts w:ascii="Verdana" w:hAnsi="Verdana" w:cs="Arial"/>
          <w:sz w:val="20"/>
          <w:szCs w:val="20"/>
        </w:rPr>
        <w:t xml:space="preserve">identify and support the </w:t>
      </w:r>
      <w:r>
        <w:rPr>
          <w:rFonts w:ascii="Verdana" w:hAnsi="Verdana" w:cs="Arial"/>
          <w:sz w:val="20"/>
          <w:szCs w:val="20"/>
        </w:rPr>
        <w:t>learning journey</w:t>
      </w:r>
      <w:r w:rsidRPr="00591EDD">
        <w:rPr>
          <w:rFonts w:ascii="Verdana" w:hAnsi="Verdana" w:cs="Arial"/>
          <w:sz w:val="20"/>
          <w:szCs w:val="20"/>
        </w:rPr>
        <w:t xml:space="preserve"> of dyslexic, dyspraxic, and autism spectrum students</w:t>
      </w:r>
      <w:r>
        <w:rPr>
          <w:rFonts w:ascii="Verdana" w:hAnsi="Verdana" w:cs="Arial"/>
          <w:sz w:val="20"/>
          <w:szCs w:val="20"/>
        </w:rPr>
        <w:t>.</w:t>
      </w:r>
    </w:p>
    <w:p w:rsidR="006669CC" w:rsidRDefault="006669CC" w:rsidP="00D0157D">
      <w:pPr>
        <w:spacing w:line="276" w:lineRule="auto"/>
        <w:jc w:val="both"/>
        <w:rPr>
          <w:rFonts w:ascii="Verdana" w:hAnsi="Verdana" w:cs="Arial"/>
          <w:sz w:val="20"/>
          <w:szCs w:val="20"/>
        </w:rPr>
      </w:pPr>
    </w:p>
    <w:p w:rsidR="00421F8A" w:rsidRPr="001A5A6B" w:rsidRDefault="00B61F90" w:rsidP="00385560">
      <w:pPr>
        <w:spacing w:line="276" w:lineRule="auto"/>
        <w:jc w:val="both"/>
        <w:rPr>
          <w:rFonts w:ascii="Verdana" w:hAnsi="Verdana" w:cs="Arial"/>
          <w:b/>
          <w:sz w:val="20"/>
          <w:szCs w:val="20"/>
        </w:rPr>
      </w:pPr>
      <w:r>
        <w:rPr>
          <w:rFonts w:ascii="Verdana" w:hAnsi="Verdana" w:cs="Arial"/>
          <w:b/>
          <w:sz w:val="20"/>
          <w:szCs w:val="20"/>
        </w:rPr>
        <w:t>e</w:t>
      </w:r>
      <w:r w:rsidR="001A5A6B">
        <w:rPr>
          <w:rFonts w:ascii="Verdana" w:hAnsi="Verdana" w:cs="Arial"/>
          <w:b/>
          <w:sz w:val="20"/>
          <w:szCs w:val="20"/>
        </w:rPr>
        <w:t>nds</w:t>
      </w:r>
    </w:p>
    <w:sectPr w:rsidR="00421F8A" w:rsidRPr="001A5A6B" w:rsidSect="00575368">
      <w:pgSz w:w="11900" w:h="16840"/>
      <w:pgMar w:top="1440" w:right="1440" w:bottom="993"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 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5A1"/>
    <w:multiLevelType w:val="hybridMultilevel"/>
    <w:tmpl w:val="D75E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6C8F"/>
    <w:multiLevelType w:val="hybridMultilevel"/>
    <w:tmpl w:val="DE309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3D409A"/>
    <w:multiLevelType w:val="hybridMultilevel"/>
    <w:tmpl w:val="0A7C94D6"/>
    <w:lvl w:ilvl="0" w:tplc="7876E302">
      <w:start w:val="3"/>
      <w:numFmt w:val="bullet"/>
      <w:lvlText w:val="-"/>
      <w:lvlJc w:val="left"/>
      <w:pPr>
        <w:ind w:left="720" w:hanging="360"/>
      </w:pPr>
      <w:rPr>
        <w:rFonts w:ascii="Arial" w:eastAsiaTheme="minorHAnsi" w:hAnsi="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44BA3"/>
    <w:multiLevelType w:val="multilevel"/>
    <w:tmpl w:val="CF8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9D315E"/>
    <w:multiLevelType w:val="hybridMultilevel"/>
    <w:tmpl w:val="3BFE0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EC52A3"/>
    <w:multiLevelType w:val="hybridMultilevel"/>
    <w:tmpl w:val="2C423DBC"/>
    <w:lvl w:ilvl="0" w:tplc="00000000">
      <w:start w:val="1"/>
      <w:numFmt w:val="bullet"/>
      <w:lvlText w:val="•"/>
      <w:lvlJc w:val="left"/>
      <w:pPr>
        <w:ind w:left="720" w:hanging="360"/>
      </w:pPr>
      <w:rPr>
        <w:rFonts w:ascii="Arial" w:hAnsi="Arial" w:cs="Arial" w:hint="default"/>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117F4"/>
    <w:multiLevelType w:val="multilevel"/>
    <w:tmpl w:val="552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DA3CF3"/>
    <w:multiLevelType w:val="hybridMultilevel"/>
    <w:tmpl w:val="DCB822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BD450D9"/>
    <w:multiLevelType w:val="multilevel"/>
    <w:tmpl w:val="C5F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8579B6"/>
    <w:multiLevelType w:val="hybridMultilevel"/>
    <w:tmpl w:val="B2B8CC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21347B88"/>
    <w:multiLevelType w:val="hybridMultilevel"/>
    <w:tmpl w:val="8204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350F5"/>
    <w:multiLevelType w:val="hybridMultilevel"/>
    <w:tmpl w:val="FF946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515FD"/>
    <w:multiLevelType w:val="hybridMultilevel"/>
    <w:tmpl w:val="023E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96CE1"/>
    <w:multiLevelType w:val="hybridMultilevel"/>
    <w:tmpl w:val="9D4632C8"/>
    <w:lvl w:ilvl="0" w:tplc="04090001">
      <w:start w:val="1"/>
      <w:numFmt w:val="bullet"/>
      <w:lvlText w:val=""/>
      <w:lvlJc w:val="left"/>
      <w:pPr>
        <w:ind w:left="720" w:hanging="360"/>
      </w:pPr>
      <w:rPr>
        <w:rFonts w:ascii="Symbol" w:hAnsi="Symbol" w:hint="default"/>
      </w:rPr>
    </w:lvl>
    <w:lvl w:ilvl="1" w:tplc="7876E302">
      <w:start w:val="3"/>
      <w:numFmt w:val="bullet"/>
      <w:lvlText w:val="-"/>
      <w:lvlJc w:val="left"/>
      <w:pPr>
        <w:ind w:left="1440" w:hanging="360"/>
      </w:pPr>
      <w:rPr>
        <w:rFonts w:ascii="Arial" w:eastAsiaTheme="minorHAnsi" w:hAnsi="Arial" w:hint="default"/>
        <w:color w:val="00000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AF00B7"/>
    <w:multiLevelType w:val="hybridMultilevel"/>
    <w:tmpl w:val="1EE8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877E5"/>
    <w:multiLevelType w:val="hybridMultilevel"/>
    <w:tmpl w:val="B308E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9A7DD3"/>
    <w:multiLevelType w:val="hybridMultilevel"/>
    <w:tmpl w:val="A4304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70D0884"/>
    <w:multiLevelType w:val="hybridMultilevel"/>
    <w:tmpl w:val="CDB2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41482C"/>
    <w:multiLevelType w:val="hybridMultilevel"/>
    <w:tmpl w:val="E30E218E"/>
    <w:lvl w:ilvl="0" w:tplc="0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50CD0A24"/>
    <w:multiLevelType w:val="hybridMultilevel"/>
    <w:tmpl w:val="F6E2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B291D"/>
    <w:multiLevelType w:val="multilevel"/>
    <w:tmpl w:val="E9B2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267828"/>
    <w:multiLevelType w:val="multilevel"/>
    <w:tmpl w:val="E8F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411C2D"/>
    <w:multiLevelType w:val="multilevel"/>
    <w:tmpl w:val="6216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135BBB"/>
    <w:multiLevelType w:val="hybridMultilevel"/>
    <w:tmpl w:val="CAFA6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F836BCD"/>
    <w:multiLevelType w:val="hybridMultilevel"/>
    <w:tmpl w:val="F4E0F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702465A4"/>
    <w:multiLevelType w:val="hybridMultilevel"/>
    <w:tmpl w:val="36F0F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A42176"/>
    <w:multiLevelType w:val="hybridMultilevel"/>
    <w:tmpl w:val="B1CA153C"/>
    <w:lvl w:ilvl="0" w:tplc="3968A63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79410CB6"/>
    <w:multiLevelType w:val="hybridMultilevel"/>
    <w:tmpl w:val="94E6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EB05B2"/>
    <w:multiLevelType w:val="hybridMultilevel"/>
    <w:tmpl w:val="ED08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7C079B"/>
    <w:multiLevelType w:val="hybridMultilevel"/>
    <w:tmpl w:val="4B40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47478"/>
    <w:multiLevelType w:val="hybridMultilevel"/>
    <w:tmpl w:val="9C9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0"/>
  </w:num>
  <w:num w:numId="4">
    <w:abstractNumId w:val="19"/>
  </w:num>
  <w:num w:numId="5">
    <w:abstractNumId w:val="11"/>
  </w:num>
  <w:num w:numId="6">
    <w:abstractNumId w:val="8"/>
  </w:num>
  <w:num w:numId="7">
    <w:abstractNumId w:val="12"/>
  </w:num>
  <w:num w:numId="8">
    <w:abstractNumId w:val="2"/>
  </w:num>
  <w:num w:numId="9">
    <w:abstractNumId w:val="9"/>
  </w:num>
  <w:num w:numId="10">
    <w:abstractNumId w:val="26"/>
  </w:num>
  <w:num w:numId="11">
    <w:abstractNumId w:val="25"/>
  </w:num>
  <w:num w:numId="12">
    <w:abstractNumId w:val="4"/>
  </w:num>
  <w:num w:numId="13">
    <w:abstractNumId w:val="29"/>
  </w:num>
  <w:num w:numId="14">
    <w:abstractNumId w:val="23"/>
  </w:num>
  <w:num w:numId="15">
    <w:abstractNumId w:val="1"/>
  </w:num>
  <w:num w:numId="16">
    <w:abstractNumId w:val="17"/>
  </w:num>
  <w:num w:numId="17">
    <w:abstractNumId w:val="7"/>
  </w:num>
  <w:num w:numId="18">
    <w:abstractNumId w:val="14"/>
  </w:num>
  <w:num w:numId="19">
    <w:abstractNumId w:val="15"/>
  </w:num>
  <w:num w:numId="20">
    <w:abstractNumId w:val="27"/>
  </w:num>
  <w:num w:numId="21">
    <w:abstractNumId w:val="6"/>
  </w:num>
  <w:num w:numId="22">
    <w:abstractNumId w:val="21"/>
  </w:num>
  <w:num w:numId="23">
    <w:abstractNumId w:val="20"/>
  </w:num>
  <w:num w:numId="24">
    <w:abstractNumId w:val="3"/>
  </w:num>
  <w:num w:numId="25">
    <w:abstractNumId w:val="22"/>
  </w:num>
  <w:num w:numId="26">
    <w:abstractNumId w:val="30"/>
  </w:num>
  <w:num w:numId="27">
    <w:abstractNumId w:val="24"/>
  </w:num>
  <w:num w:numId="28">
    <w:abstractNumId w:val="0"/>
  </w:num>
  <w:num w:numId="29">
    <w:abstractNumId w:val="16"/>
  </w:num>
  <w:num w:numId="30">
    <w:abstractNumId w:val="13"/>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9F780F"/>
    <w:rsid w:val="0005469A"/>
    <w:rsid w:val="000566CC"/>
    <w:rsid w:val="00070330"/>
    <w:rsid w:val="000A77F0"/>
    <w:rsid w:val="000C2109"/>
    <w:rsid w:val="000D65A5"/>
    <w:rsid w:val="000F4308"/>
    <w:rsid w:val="00121310"/>
    <w:rsid w:val="0014099B"/>
    <w:rsid w:val="00173BB4"/>
    <w:rsid w:val="00183C89"/>
    <w:rsid w:val="00197A40"/>
    <w:rsid w:val="001A5A6B"/>
    <w:rsid w:val="001C784A"/>
    <w:rsid w:val="001D7089"/>
    <w:rsid w:val="001D7AAF"/>
    <w:rsid w:val="001E0E5E"/>
    <w:rsid w:val="002023D8"/>
    <w:rsid w:val="00243611"/>
    <w:rsid w:val="002445F7"/>
    <w:rsid w:val="00275D1A"/>
    <w:rsid w:val="00295262"/>
    <w:rsid w:val="002B7EDB"/>
    <w:rsid w:val="002D3C89"/>
    <w:rsid w:val="002E3471"/>
    <w:rsid w:val="002F1D36"/>
    <w:rsid w:val="00354795"/>
    <w:rsid w:val="003576C1"/>
    <w:rsid w:val="00384051"/>
    <w:rsid w:val="00385560"/>
    <w:rsid w:val="003857F7"/>
    <w:rsid w:val="003D3CF4"/>
    <w:rsid w:val="00421F8A"/>
    <w:rsid w:val="00440EB9"/>
    <w:rsid w:val="00441A6E"/>
    <w:rsid w:val="00495133"/>
    <w:rsid w:val="004B1123"/>
    <w:rsid w:val="004E3D80"/>
    <w:rsid w:val="004E58A6"/>
    <w:rsid w:val="004F7D0A"/>
    <w:rsid w:val="005238E2"/>
    <w:rsid w:val="005412C0"/>
    <w:rsid w:val="00543212"/>
    <w:rsid w:val="00575368"/>
    <w:rsid w:val="00591EDD"/>
    <w:rsid w:val="005A07A0"/>
    <w:rsid w:val="005A5597"/>
    <w:rsid w:val="005E72D5"/>
    <w:rsid w:val="00606CF5"/>
    <w:rsid w:val="00617299"/>
    <w:rsid w:val="00617C66"/>
    <w:rsid w:val="00636579"/>
    <w:rsid w:val="00636886"/>
    <w:rsid w:val="00637B4B"/>
    <w:rsid w:val="006630CB"/>
    <w:rsid w:val="006652D7"/>
    <w:rsid w:val="006669CC"/>
    <w:rsid w:val="006673DC"/>
    <w:rsid w:val="006979F9"/>
    <w:rsid w:val="006C7040"/>
    <w:rsid w:val="006D4D48"/>
    <w:rsid w:val="006E0C87"/>
    <w:rsid w:val="006E5AC4"/>
    <w:rsid w:val="006E6F30"/>
    <w:rsid w:val="006F2C72"/>
    <w:rsid w:val="00712E27"/>
    <w:rsid w:val="00716E54"/>
    <w:rsid w:val="007805CF"/>
    <w:rsid w:val="00794193"/>
    <w:rsid w:val="007A7B5F"/>
    <w:rsid w:val="007C3EE6"/>
    <w:rsid w:val="007C4E33"/>
    <w:rsid w:val="007F34DD"/>
    <w:rsid w:val="00800AB4"/>
    <w:rsid w:val="00801C1E"/>
    <w:rsid w:val="0083152F"/>
    <w:rsid w:val="00856B03"/>
    <w:rsid w:val="008760A1"/>
    <w:rsid w:val="00877300"/>
    <w:rsid w:val="008A0434"/>
    <w:rsid w:val="008B6481"/>
    <w:rsid w:val="008C511B"/>
    <w:rsid w:val="008D0A34"/>
    <w:rsid w:val="008D3A53"/>
    <w:rsid w:val="008D4609"/>
    <w:rsid w:val="00945895"/>
    <w:rsid w:val="00956389"/>
    <w:rsid w:val="00964A33"/>
    <w:rsid w:val="00966907"/>
    <w:rsid w:val="00972B06"/>
    <w:rsid w:val="009A5F32"/>
    <w:rsid w:val="009B1AB0"/>
    <w:rsid w:val="009C546B"/>
    <w:rsid w:val="009F2480"/>
    <w:rsid w:val="009F3120"/>
    <w:rsid w:val="009F48F1"/>
    <w:rsid w:val="009F7678"/>
    <w:rsid w:val="009F780F"/>
    <w:rsid w:val="00A05423"/>
    <w:rsid w:val="00A07627"/>
    <w:rsid w:val="00A343D3"/>
    <w:rsid w:val="00A426C4"/>
    <w:rsid w:val="00A7331C"/>
    <w:rsid w:val="00A75A8E"/>
    <w:rsid w:val="00A76B05"/>
    <w:rsid w:val="00A81C04"/>
    <w:rsid w:val="00AA0643"/>
    <w:rsid w:val="00AA2439"/>
    <w:rsid w:val="00AA4A56"/>
    <w:rsid w:val="00AA4D65"/>
    <w:rsid w:val="00AC1F91"/>
    <w:rsid w:val="00AC64D1"/>
    <w:rsid w:val="00AD1AB1"/>
    <w:rsid w:val="00AD7DE5"/>
    <w:rsid w:val="00AF48B2"/>
    <w:rsid w:val="00B00AFF"/>
    <w:rsid w:val="00B02457"/>
    <w:rsid w:val="00B02F69"/>
    <w:rsid w:val="00B203D3"/>
    <w:rsid w:val="00B47075"/>
    <w:rsid w:val="00B61F90"/>
    <w:rsid w:val="00B77B60"/>
    <w:rsid w:val="00B916B8"/>
    <w:rsid w:val="00BA40DB"/>
    <w:rsid w:val="00BB3EA0"/>
    <w:rsid w:val="00BC2BCC"/>
    <w:rsid w:val="00BD3702"/>
    <w:rsid w:val="00C02804"/>
    <w:rsid w:val="00C07972"/>
    <w:rsid w:val="00C157E1"/>
    <w:rsid w:val="00C33E68"/>
    <w:rsid w:val="00C763CE"/>
    <w:rsid w:val="00C76E0A"/>
    <w:rsid w:val="00C8020E"/>
    <w:rsid w:val="00C92051"/>
    <w:rsid w:val="00C96375"/>
    <w:rsid w:val="00CA4254"/>
    <w:rsid w:val="00CA76E7"/>
    <w:rsid w:val="00CB231D"/>
    <w:rsid w:val="00CE46CD"/>
    <w:rsid w:val="00CF3C19"/>
    <w:rsid w:val="00D0157D"/>
    <w:rsid w:val="00D03905"/>
    <w:rsid w:val="00D12119"/>
    <w:rsid w:val="00D27DE3"/>
    <w:rsid w:val="00D30B27"/>
    <w:rsid w:val="00D350C6"/>
    <w:rsid w:val="00D45FF9"/>
    <w:rsid w:val="00D7085A"/>
    <w:rsid w:val="00D828E9"/>
    <w:rsid w:val="00D851B8"/>
    <w:rsid w:val="00D93DE0"/>
    <w:rsid w:val="00DB45BE"/>
    <w:rsid w:val="00E47CA2"/>
    <w:rsid w:val="00E50D3F"/>
    <w:rsid w:val="00E569BE"/>
    <w:rsid w:val="00E7401F"/>
    <w:rsid w:val="00E84BDB"/>
    <w:rsid w:val="00ED41D2"/>
    <w:rsid w:val="00EE2FC8"/>
    <w:rsid w:val="00F17A68"/>
    <w:rsid w:val="00F2224B"/>
    <w:rsid w:val="00F2387E"/>
    <w:rsid w:val="00F37390"/>
    <w:rsid w:val="00F54A80"/>
    <w:rsid w:val="00F64560"/>
    <w:rsid w:val="00F6534D"/>
    <w:rsid w:val="00FC55AB"/>
    <w:rsid w:val="00FD272A"/>
    <w:rsid w:val="00FE5FE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80F"/>
    <w:rPr>
      <w:color w:val="0000FF" w:themeColor="hyperlink"/>
      <w:u w:val="single"/>
    </w:rPr>
  </w:style>
  <w:style w:type="paragraph" w:styleId="ListParagraph">
    <w:name w:val="List Paragraph"/>
    <w:basedOn w:val="Normal"/>
    <w:uiPriority w:val="34"/>
    <w:qFormat/>
    <w:rsid w:val="009F780F"/>
    <w:pPr>
      <w:ind w:left="720"/>
      <w:contextualSpacing/>
    </w:pPr>
  </w:style>
  <w:style w:type="character" w:styleId="CommentReference">
    <w:name w:val="annotation reference"/>
    <w:basedOn w:val="DefaultParagraphFont"/>
    <w:uiPriority w:val="99"/>
    <w:semiHidden/>
    <w:unhideWhenUsed/>
    <w:rsid w:val="009F780F"/>
    <w:rPr>
      <w:sz w:val="16"/>
      <w:szCs w:val="16"/>
    </w:rPr>
  </w:style>
  <w:style w:type="paragraph" w:styleId="CommentText">
    <w:name w:val="annotation text"/>
    <w:basedOn w:val="Normal"/>
    <w:link w:val="CommentTextChar"/>
    <w:uiPriority w:val="99"/>
    <w:semiHidden/>
    <w:unhideWhenUsed/>
    <w:rsid w:val="009F780F"/>
    <w:rPr>
      <w:sz w:val="20"/>
      <w:szCs w:val="20"/>
    </w:rPr>
  </w:style>
  <w:style w:type="character" w:customStyle="1" w:styleId="CommentTextChar">
    <w:name w:val="Comment Text Char"/>
    <w:basedOn w:val="DefaultParagraphFont"/>
    <w:link w:val="CommentText"/>
    <w:uiPriority w:val="99"/>
    <w:semiHidden/>
    <w:rsid w:val="009F780F"/>
    <w:rPr>
      <w:sz w:val="20"/>
      <w:szCs w:val="20"/>
    </w:rPr>
  </w:style>
  <w:style w:type="paragraph" w:styleId="BalloonText">
    <w:name w:val="Balloon Text"/>
    <w:basedOn w:val="Normal"/>
    <w:link w:val="BalloonTextChar"/>
    <w:uiPriority w:val="99"/>
    <w:semiHidden/>
    <w:unhideWhenUsed/>
    <w:rsid w:val="009F78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80F"/>
    <w:rPr>
      <w:rFonts w:ascii="Lucida Grande" w:hAnsi="Lucida Grande" w:cs="Lucida Grande"/>
      <w:sz w:val="18"/>
      <w:szCs w:val="18"/>
    </w:rPr>
  </w:style>
  <w:style w:type="paragraph" w:styleId="NormalWeb">
    <w:name w:val="Normal (Web)"/>
    <w:basedOn w:val="Normal"/>
    <w:uiPriority w:val="99"/>
    <w:unhideWhenUsed/>
    <w:rsid w:val="00B203D3"/>
    <w:pPr>
      <w:spacing w:before="100" w:beforeAutospacing="1" w:after="100" w:afterAutospacing="1"/>
    </w:pPr>
    <w:rPr>
      <w:rFonts w:ascii="Times" w:hAnsi="Times"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183C89"/>
    <w:rPr>
      <w:b/>
      <w:bCs/>
    </w:rPr>
  </w:style>
  <w:style w:type="character" w:customStyle="1" w:styleId="CommentSubjectChar">
    <w:name w:val="Comment Subject Char"/>
    <w:basedOn w:val="CommentTextChar"/>
    <w:link w:val="CommentSubject"/>
    <w:uiPriority w:val="99"/>
    <w:semiHidden/>
    <w:rsid w:val="00183C8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80F"/>
    <w:rPr>
      <w:color w:val="0000FF" w:themeColor="hyperlink"/>
      <w:u w:val="single"/>
    </w:rPr>
  </w:style>
  <w:style w:type="paragraph" w:styleId="ListParagraph">
    <w:name w:val="List Paragraph"/>
    <w:basedOn w:val="Normal"/>
    <w:uiPriority w:val="34"/>
    <w:qFormat/>
    <w:rsid w:val="009F780F"/>
    <w:pPr>
      <w:ind w:left="720"/>
      <w:contextualSpacing/>
    </w:pPr>
  </w:style>
  <w:style w:type="character" w:styleId="CommentReference">
    <w:name w:val="annotation reference"/>
    <w:basedOn w:val="DefaultParagraphFont"/>
    <w:uiPriority w:val="99"/>
    <w:semiHidden/>
    <w:unhideWhenUsed/>
    <w:rsid w:val="009F780F"/>
    <w:rPr>
      <w:sz w:val="16"/>
      <w:szCs w:val="16"/>
    </w:rPr>
  </w:style>
  <w:style w:type="paragraph" w:styleId="CommentText">
    <w:name w:val="annotation text"/>
    <w:basedOn w:val="Normal"/>
    <w:link w:val="CommentTextChar"/>
    <w:uiPriority w:val="99"/>
    <w:semiHidden/>
    <w:unhideWhenUsed/>
    <w:rsid w:val="009F780F"/>
    <w:rPr>
      <w:sz w:val="20"/>
      <w:szCs w:val="20"/>
    </w:rPr>
  </w:style>
  <w:style w:type="character" w:customStyle="1" w:styleId="CommentTextChar">
    <w:name w:val="Comment Text Char"/>
    <w:basedOn w:val="DefaultParagraphFont"/>
    <w:link w:val="CommentText"/>
    <w:uiPriority w:val="99"/>
    <w:semiHidden/>
    <w:rsid w:val="009F780F"/>
    <w:rPr>
      <w:sz w:val="20"/>
      <w:szCs w:val="20"/>
    </w:rPr>
  </w:style>
  <w:style w:type="paragraph" w:styleId="BalloonText">
    <w:name w:val="Balloon Text"/>
    <w:basedOn w:val="Normal"/>
    <w:link w:val="BalloonTextChar"/>
    <w:uiPriority w:val="99"/>
    <w:semiHidden/>
    <w:unhideWhenUsed/>
    <w:rsid w:val="009F78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80F"/>
    <w:rPr>
      <w:rFonts w:ascii="Lucida Grande" w:hAnsi="Lucida Grande" w:cs="Lucida Grande"/>
      <w:sz w:val="18"/>
      <w:szCs w:val="18"/>
    </w:rPr>
  </w:style>
  <w:style w:type="paragraph" w:styleId="NormalWeb">
    <w:name w:val="Normal (Web)"/>
    <w:basedOn w:val="Normal"/>
    <w:uiPriority w:val="99"/>
    <w:unhideWhenUsed/>
    <w:rsid w:val="00B203D3"/>
    <w:pPr>
      <w:spacing w:before="100" w:beforeAutospacing="1" w:after="100" w:afterAutospacing="1"/>
    </w:pPr>
    <w:rPr>
      <w:rFonts w:ascii="Times" w:hAnsi="Times"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183C89"/>
    <w:rPr>
      <w:b/>
      <w:bCs/>
    </w:rPr>
  </w:style>
  <w:style w:type="character" w:customStyle="1" w:styleId="CommentSubjectChar">
    <w:name w:val="Comment Subject Char"/>
    <w:basedOn w:val="CommentTextChar"/>
    <w:link w:val="CommentSubject"/>
    <w:uiPriority w:val="99"/>
    <w:semiHidden/>
    <w:rsid w:val="00183C89"/>
    <w:rPr>
      <w:b/>
      <w:bCs/>
      <w:sz w:val="20"/>
      <w:szCs w:val="20"/>
    </w:rPr>
  </w:style>
</w:styles>
</file>

<file path=word/webSettings.xml><?xml version="1.0" encoding="utf-8"?>
<w:webSettings xmlns:r="http://schemas.openxmlformats.org/officeDocument/2006/relationships" xmlns:w="http://schemas.openxmlformats.org/wordprocessingml/2006/main">
  <w:divs>
    <w:div w:id="266931997">
      <w:bodyDiv w:val="1"/>
      <w:marLeft w:val="0"/>
      <w:marRight w:val="0"/>
      <w:marTop w:val="0"/>
      <w:marBottom w:val="0"/>
      <w:divBdr>
        <w:top w:val="none" w:sz="0" w:space="0" w:color="auto"/>
        <w:left w:val="none" w:sz="0" w:space="0" w:color="auto"/>
        <w:bottom w:val="none" w:sz="0" w:space="0" w:color="auto"/>
        <w:right w:val="none" w:sz="0" w:space="0" w:color="auto"/>
      </w:divBdr>
      <w:divsChild>
        <w:div w:id="781846455">
          <w:marLeft w:val="0"/>
          <w:marRight w:val="0"/>
          <w:marTop w:val="0"/>
          <w:marBottom w:val="0"/>
          <w:divBdr>
            <w:top w:val="none" w:sz="0" w:space="0" w:color="auto"/>
            <w:left w:val="none" w:sz="0" w:space="0" w:color="auto"/>
            <w:bottom w:val="none" w:sz="0" w:space="0" w:color="auto"/>
            <w:right w:val="none" w:sz="0" w:space="0" w:color="auto"/>
          </w:divBdr>
          <w:divsChild>
            <w:div w:id="184905700">
              <w:marLeft w:val="0"/>
              <w:marRight w:val="0"/>
              <w:marTop w:val="0"/>
              <w:marBottom w:val="0"/>
              <w:divBdr>
                <w:top w:val="none" w:sz="0" w:space="0" w:color="auto"/>
                <w:left w:val="none" w:sz="0" w:space="0" w:color="auto"/>
                <w:bottom w:val="none" w:sz="0" w:space="0" w:color="auto"/>
                <w:right w:val="none" w:sz="0" w:space="0" w:color="auto"/>
              </w:divBdr>
              <w:divsChild>
                <w:div w:id="1431896131">
                  <w:marLeft w:val="0"/>
                  <w:marRight w:val="0"/>
                  <w:marTop w:val="0"/>
                  <w:marBottom w:val="0"/>
                  <w:divBdr>
                    <w:top w:val="none" w:sz="0" w:space="0" w:color="auto"/>
                    <w:left w:val="none" w:sz="0" w:space="0" w:color="auto"/>
                    <w:bottom w:val="none" w:sz="0" w:space="0" w:color="auto"/>
                    <w:right w:val="none" w:sz="0" w:space="0" w:color="auto"/>
                  </w:divBdr>
                  <w:divsChild>
                    <w:div w:id="11172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6451">
      <w:bodyDiv w:val="1"/>
      <w:marLeft w:val="0"/>
      <w:marRight w:val="0"/>
      <w:marTop w:val="0"/>
      <w:marBottom w:val="0"/>
      <w:divBdr>
        <w:top w:val="none" w:sz="0" w:space="0" w:color="auto"/>
        <w:left w:val="none" w:sz="0" w:space="0" w:color="auto"/>
        <w:bottom w:val="none" w:sz="0" w:space="0" w:color="auto"/>
        <w:right w:val="none" w:sz="0" w:space="0" w:color="auto"/>
      </w:divBdr>
      <w:divsChild>
        <w:div w:id="1729068642">
          <w:marLeft w:val="0"/>
          <w:marRight w:val="0"/>
          <w:marTop w:val="0"/>
          <w:marBottom w:val="0"/>
          <w:divBdr>
            <w:top w:val="none" w:sz="0" w:space="0" w:color="auto"/>
            <w:left w:val="none" w:sz="0" w:space="0" w:color="auto"/>
            <w:bottom w:val="none" w:sz="0" w:space="0" w:color="auto"/>
            <w:right w:val="none" w:sz="0" w:space="0" w:color="auto"/>
          </w:divBdr>
          <w:divsChild>
            <w:div w:id="1034235216">
              <w:marLeft w:val="0"/>
              <w:marRight w:val="0"/>
              <w:marTop w:val="0"/>
              <w:marBottom w:val="0"/>
              <w:divBdr>
                <w:top w:val="none" w:sz="0" w:space="0" w:color="auto"/>
                <w:left w:val="none" w:sz="0" w:space="0" w:color="auto"/>
                <w:bottom w:val="none" w:sz="0" w:space="0" w:color="auto"/>
                <w:right w:val="none" w:sz="0" w:space="0" w:color="auto"/>
              </w:divBdr>
              <w:divsChild>
                <w:div w:id="1894660659">
                  <w:marLeft w:val="0"/>
                  <w:marRight w:val="0"/>
                  <w:marTop w:val="0"/>
                  <w:marBottom w:val="0"/>
                  <w:divBdr>
                    <w:top w:val="none" w:sz="0" w:space="0" w:color="auto"/>
                    <w:left w:val="none" w:sz="0" w:space="0" w:color="auto"/>
                    <w:bottom w:val="none" w:sz="0" w:space="0" w:color="auto"/>
                    <w:right w:val="none" w:sz="0" w:space="0" w:color="auto"/>
                  </w:divBdr>
                  <w:divsChild>
                    <w:div w:id="233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6306">
      <w:bodyDiv w:val="1"/>
      <w:marLeft w:val="0"/>
      <w:marRight w:val="0"/>
      <w:marTop w:val="0"/>
      <w:marBottom w:val="0"/>
      <w:divBdr>
        <w:top w:val="none" w:sz="0" w:space="0" w:color="auto"/>
        <w:left w:val="none" w:sz="0" w:space="0" w:color="auto"/>
        <w:bottom w:val="none" w:sz="0" w:space="0" w:color="auto"/>
        <w:right w:val="none" w:sz="0" w:space="0" w:color="auto"/>
      </w:divBdr>
      <w:divsChild>
        <w:div w:id="289289247">
          <w:marLeft w:val="0"/>
          <w:marRight w:val="0"/>
          <w:marTop w:val="0"/>
          <w:marBottom w:val="0"/>
          <w:divBdr>
            <w:top w:val="none" w:sz="0" w:space="0" w:color="auto"/>
            <w:left w:val="none" w:sz="0" w:space="0" w:color="auto"/>
            <w:bottom w:val="none" w:sz="0" w:space="0" w:color="auto"/>
            <w:right w:val="none" w:sz="0" w:space="0" w:color="auto"/>
          </w:divBdr>
          <w:divsChild>
            <w:div w:id="1594974752">
              <w:marLeft w:val="0"/>
              <w:marRight w:val="0"/>
              <w:marTop w:val="0"/>
              <w:marBottom w:val="0"/>
              <w:divBdr>
                <w:top w:val="none" w:sz="0" w:space="0" w:color="auto"/>
                <w:left w:val="none" w:sz="0" w:space="0" w:color="auto"/>
                <w:bottom w:val="none" w:sz="0" w:space="0" w:color="auto"/>
                <w:right w:val="none" w:sz="0" w:space="0" w:color="auto"/>
              </w:divBdr>
              <w:divsChild>
                <w:div w:id="986058268">
                  <w:marLeft w:val="0"/>
                  <w:marRight w:val="0"/>
                  <w:marTop w:val="0"/>
                  <w:marBottom w:val="0"/>
                  <w:divBdr>
                    <w:top w:val="none" w:sz="0" w:space="0" w:color="auto"/>
                    <w:left w:val="none" w:sz="0" w:space="0" w:color="auto"/>
                    <w:bottom w:val="none" w:sz="0" w:space="0" w:color="auto"/>
                    <w:right w:val="none" w:sz="0" w:space="0" w:color="auto"/>
                  </w:divBdr>
                  <w:divsChild>
                    <w:div w:id="20598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7614">
      <w:bodyDiv w:val="1"/>
      <w:marLeft w:val="0"/>
      <w:marRight w:val="0"/>
      <w:marTop w:val="0"/>
      <w:marBottom w:val="0"/>
      <w:divBdr>
        <w:top w:val="none" w:sz="0" w:space="0" w:color="auto"/>
        <w:left w:val="none" w:sz="0" w:space="0" w:color="auto"/>
        <w:bottom w:val="none" w:sz="0" w:space="0" w:color="auto"/>
        <w:right w:val="none" w:sz="0" w:space="0" w:color="auto"/>
      </w:divBdr>
      <w:divsChild>
        <w:div w:id="1116749242">
          <w:marLeft w:val="0"/>
          <w:marRight w:val="0"/>
          <w:marTop w:val="0"/>
          <w:marBottom w:val="0"/>
          <w:divBdr>
            <w:top w:val="none" w:sz="0" w:space="0" w:color="auto"/>
            <w:left w:val="none" w:sz="0" w:space="0" w:color="auto"/>
            <w:bottom w:val="none" w:sz="0" w:space="0" w:color="auto"/>
            <w:right w:val="none" w:sz="0" w:space="0" w:color="auto"/>
          </w:divBdr>
          <w:divsChild>
            <w:div w:id="2017920289">
              <w:marLeft w:val="0"/>
              <w:marRight w:val="0"/>
              <w:marTop w:val="0"/>
              <w:marBottom w:val="0"/>
              <w:divBdr>
                <w:top w:val="none" w:sz="0" w:space="0" w:color="auto"/>
                <w:left w:val="none" w:sz="0" w:space="0" w:color="auto"/>
                <w:bottom w:val="none" w:sz="0" w:space="0" w:color="auto"/>
                <w:right w:val="none" w:sz="0" w:space="0" w:color="auto"/>
              </w:divBdr>
              <w:divsChild>
                <w:div w:id="1355574509">
                  <w:marLeft w:val="0"/>
                  <w:marRight w:val="0"/>
                  <w:marTop w:val="0"/>
                  <w:marBottom w:val="0"/>
                  <w:divBdr>
                    <w:top w:val="none" w:sz="0" w:space="0" w:color="auto"/>
                    <w:left w:val="none" w:sz="0" w:space="0" w:color="auto"/>
                    <w:bottom w:val="none" w:sz="0" w:space="0" w:color="auto"/>
                    <w:right w:val="none" w:sz="0" w:space="0" w:color="auto"/>
                  </w:divBdr>
                  <w:divsChild>
                    <w:div w:id="10480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33642">
      <w:bodyDiv w:val="1"/>
      <w:marLeft w:val="0"/>
      <w:marRight w:val="0"/>
      <w:marTop w:val="0"/>
      <w:marBottom w:val="0"/>
      <w:divBdr>
        <w:top w:val="none" w:sz="0" w:space="0" w:color="auto"/>
        <w:left w:val="none" w:sz="0" w:space="0" w:color="auto"/>
        <w:bottom w:val="none" w:sz="0" w:space="0" w:color="auto"/>
        <w:right w:val="none" w:sz="0" w:space="0" w:color="auto"/>
      </w:divBdr>
      <w:divsChild>
        <w:div w:id="1381392848">
          <w:marLeft w:val="0"/>
          <w:marRight w:val="0"/>
          <w:marTop w:val="0"/>
          <w:marBottom w:val="0"/>
          <w:divBdr>
            <w:top w:val="none" w:sz="0" w:space="0" w:color="auto"/>
            <w:left w:val="none" w:sz="0" w:space="0" w:color="auto"/>
            <w:bottom w:val="none" w:sz="0" w:space="0" w:color="auto"/>
            <w:right w:val="none" w:sz="0" w:space="0" w:color="auto"/>
          </w:divBdr>
          <w:divsChild>
            <w:div w:id="1077483370">
              <w:marLeft w:val="0"/>
              <w:marRight w:val="0"/>
              <w:marTop w:val="0"/>
              <w:marBottom w:val="0"/>
              <w:divBdr>
                <w:top w:val="none" w:sz="0" w:space="0" w:color="auto"/>
                <w:left w:val="none" w:sz="0" w:space="0" w:color="auto"/>
                <w:bottom w:val="none" w:sz="0" w:space="0" w:color="auto"/>
                <w:right w:val="none" w:sz="0" w:space="0" w:color="auto"/>
              </w:divBdr>
              <w:divsChild>
                <w:div w:id="562109574">
                  <w:marLeft w:val="0"/>
                  <w:marRight w:val="0"/>
                  <w:marTop w:val="0"/>
                  <w:marBottom w:val="0"/>
                  <w:divBdr>
                    <w:top w:val="none" w:sz="0" w:space="0" w:color="auto"/>
                    <w:left w:val="none" w:sz="0" w:space="0" w:color="auto"/>
                    <w:bottom w:val="none" w:sz="0" w:space="0" w:color="auto"/>
                    <w:right w:val="none" w:sz="0" w:space="0" w:color="auto"/>
                  </w:divBdr>
                  <w:divsChild>
                    <w:div w:id="15602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47994">
      <w:bodyDiv w:val="1"/>
      <w:marLeft w:val="0"/>
      <w:marRight w:val="0"/>
      <w:marTop w:val="0"/>
      <w:marBottom w:val="0"/>
      <w:divBdr>
        <w:top w:val="none" w:sz="0" w:space="0" w:color="auto"/>
        <w:left w:val="none" w:sz="0" w:space="0" w:color="auto"/>
        <w:bottom w:val="none" w:sz="0" w:space="0" w:color="auto"/>
        <w:right w:val="none" w:sz="0" w:space="0" w:color="auto"/>
      </w:divBdr>
      <w:divsChild>
        <w:div w:id="1888445494">
          <w:marLeft w:val="0"/>
          <w:marRight w:val="0"/>
          <w:marTop w:val="0"/>
          <w:marBottom w:val="0"/>
          <w:divBdr>
            <w:top w:val="none" w:sz="0" w:space="0" w:color="auto"/>
            <w:left w:val="none" w:sz="0" w:space="0" w:color="auto"/>
            <w:bottom w:val="none" w:sz="0" w:space="0" w:color="auto"/>
            <w:right w:val="none" w:sz="0" w:space="0" w:color="auto"/>
          </w:divBdr>
          <w:divsChild>
            <w:div w:id="1954092527">
              <w:marLeft w:val="0"/>
              <w:marRight w:val="0"/>
              <w:marTop w:val="0"/>
              <w:marBottom w:val="0"/>
              <w:divBdr>
                <w:top w:val="none" w:sz="0" w:space="0" w:color="auto"/>
                <w:left w:val="none" w:sz="0" w:space="0" w:color="auto"/>
                <w:bottom w:val="none" w:sz="0" w:space="0" w:color="auto"/>
                <w:right w:val="none" w:sz="0" w:space="0" w:color="auto"/>
              </w:divBdr>
              <w:divsChild>
                <w:div w:id="1155536800">
                  <w:marLeft w:val="0"/>
                  <w:marRight w:val="0"/>
                  <w:marTop w:val="0"/>
                  <w:marBottom w:val="0"/>
                  <w:divBdr>
                    <w:top w:val="none" w:sz="0" w:space="0" w:color="auto"/>
                    <w:left w:val="none" w:sz="0" w:space="0" w:color="auto"/>
                    <w:bottom w:val="none" w:sz="0" w:space="0" w:color="auto"/>
                    <w:right w:val="none" w:sz="0" w:space="0" w:color="auto"/>
                  </w:divBdr>
                  <w:divsChild>
                    <w:div w:id="1183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6811">
      <w:bodyDiv w:val="1"/>
      <w:marLeft w:val="0"/>
      <w:marRight w:val="0"/>
      <w:marTop w:val="0"/>
      <w:marBottom w:val="0"/>
      <w:divBdr>
        <w:top w:val="none" w:sz="0" w:space="0" w:color="auto"/>
        <w:left w:val="none" w:sz="0" w:space="0" w:color="auto"/>
        <w:bottom w:val="none" w:sz="0" w:space="0" w:color="auto"/>
        <w:right w:val="none" w:sz="0" w:space="0" w:color="auto"/>
      </w:divBdr>
      <w:divsChild>
        <w:div w:id="1972710774">
          <w:marLeft w:val="0"/>
          <w:marRight w:val="0"/>
          <w:marTop w:val="0"/>
          <w:marBottom w:val="0"/>
          <w:divBdr>
            <w:top w:val="none" w:sz="0" w:space="0" w:color="auto"/>
            <w:left w:val="none" w:sz="0" w:space="0" w:color="auto"/>
            <w:bottom w:val="none" w:sz="0" w:space="0" w:color="auto"/>
            <w:right w:val="none" w:sz="0" w:space="0" w:color="auto"/>
          </w:divBdr>
          <w:divsChild>
            <w:div w:id="593822029">
              <w:marLeft w:val="0"/>
              <w:marRight w:val="0"/>
              <w:marTop w:val="0"/>
              <w:marBottom w:val="0"/>
              <w:divBdr>
                <w:top w:val="none" w:sz="0" w:space="0" w:color="auto"/>
                <w:left w:val="none" w:sz="0" w:space="0" w:color="auto"/>
                <w:bottom w:val="none" w:sz="0" w:space="0" w:color="auto"/>
                <w:right w:val="none" w:sz="0" w:space="0" w:color="auto"/>
              </w:divBdr>
              <w:divsChild>
                <w:div w:id="60521685">
                  <w:marLeft w:val="0"/>
                  <w:marRight w:val="0"/>
                  <w:marTop w:val="0"/>
                  <w:marBottom w:val="0"/>
                  <w:divBdr>
                    <w:top w:val="none" w:sz="0" w:space="0" w:color="auto"/>
                    <w:left w:val="none" w:sz="0" w:space="0" w:color="auto"/>
                    <w:bottom w:val="none" w:sz="0" w:space="0" w:color="auto"/>
                    <w:right w:val="none" w:sz="0" w:space="0" w:color="auto"/>
                  </w:divBdr>
                  <w:divsChild>
                    <w:div w:id="8004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0310">
      <w:bodyDiv w:val="1"/>
      <w:marLeft w:val="0"/>
      <w:marRight w:val="0"/>
      <w:marTop w:val="0"/>
      <w:marBottom w:val="0"/>
      <w:divBdr>
        <w:top w:val="none" w:sz="0" w:space="0" w:color="auto"/>
        <w:left w:val="none" w:sz="0" w:space="0" w:color="auto"/>
        <w:bottom w:val="none" w:sz="0" w:space="0" w:color="auto"/>
        <w:right w:val="none" w:sz="0" w:space="0" w:color="auto"/>
      </w:divBdr>
      <w:divsChild>
        <w:div w:id="1194731888">
          <w:marLeft w:val="0"/>
          <w:marRight w:val="0"/>
          <w:marTop w:val="0"/>
          <w:marBottom w:val="0"/>
          <w:divBdr>
            <w:top w:val="none" w:sz="0" w:space="0" w:color="auto"/>
            <w:left w:val="none" w:sz="0" w:space="0" w:color="auto"/>
            <w:bottom w:val="none" w:sz="0" w:space="0" w:color="auto"/>
            <w:right w:val="none" w:sz="0" w:space="0" w:color="auto"/>
          </w:divBdr>
          <w:divsChild>
            <w:div w:id="6491068">
              <w:marLeft w:val="0"/>
              <w:marRight w:val="0"/>
              <w:marTop w:val="0"/>
              <w:marBottom w:val="0"/>
              <w:divBdr>
                <w:top w:val="none" w:sz="0" w:space="0" w:color="auto"/>
                <w:left w:val="none" w:sz="0" w:space="0" w:color="auto"/>
                <w:bottom w:val="none" w:sz="0" w:space="0" w:color="auto"/>
                <w:right w:val="none" w:sz="0" w:space="0" w:color="auto"/>
              </w:divBdr>
              <w:divsChild>
                <w:div w:id="786775301">
                  <w:marLeft w:val="0"/>
                  <w:marRight w:val="0"/>
                  <w:marTop w:val="0"/>
                  <w:marBottom w:val="0"/>
                  <w:divBdr>
                    <w:top w:val="none" w:sz="0" w:space="0" w:color="auto"/>
                    <w:left w:val="none" w:sz="0" w:space="0" w:color="auto"/>
                    <w:bottom w:val="none" w:sz="0" w:space="0" w:color="auto"/>
                    <w:right w:val="none" w:sz="0" w:space="0" w:color="auto"/>
                  </w:divBdr>
                  <w:divsChild>
                    <w:div w:id="19168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1604">
      <w:bodyDiv w:val="1"/>
      <w:marLeft w:val="0"/>
      <w:marRight w:val="0"/>
      <w:marTop w:val="0"/>
      <w:marBottom w:val="0"/>
      <w:divBdr>
        <w:top w:val="none" w:sz="0" w:space="0" w:color="auto"/>
        <w:left w:val="none" w:sz="0" w:space="0" w:color="auto"/>
        <w:bottom w:val="none" w:sz="0" w:space="0" w:color="auto"/>
        <w:right w:val="none" w:sz="0" w:space="0" w:color="auto"/>
      </w:divBdr>
      <w:divsChild>
        <w:div w:id="5208745">
          <w:marLeft w:val="0"/>
          <w:marRight w:val="0"/>
          <w:marTop w:val="0"/>
          <w:marBottom w:val="0"/>
          <w:divBdr>
            <w:top w:val="none" w:sz="0" w:space="0" w:color="auto"/>
            <w:left w:val="none" w:sz="0" w:space="0" w:color="auto"/>
            <w:bottom w:val="none" w:sz="0" w:space="0" w:color="auto"/>
            <w:right w:val="none" w:sz="0" w:space="0" w:color="auto"/>
          </w:divBdr>
          <w:divsChild>
            <w:div w:id="1671910232">
              <w:marLeft w:val="0"/>
              <w:marRight w:val="0"/>
              <w:marTop w:val="0"/>
              <w:marBottom w:val="0"/>
              <w:divBdr>
                <w:top w:val="none" w:sz="0" w:space="0" w:color="auto"/>
                <w:left w:val="none" w:sz="0" w:space="0" w:color="auto"/>
                <w:bottom w:val="none" w:sz="0" w:space="0" w:color="auto"/>
                <w:right w:val="none" w:sz="0" w:space="0" w:color="auto"/>
              </w:divBdr>
              <w:divsChild>
                <w:div w:id="1078745157">
                  <w:marLeft w:val="0"/>
                  <w:marRight w:val="0"/>
                  <w:marTop w:val="0"/>
                  <w:marBottom w:val="0"/>
                  <w:divBdr>
                    <w:top w:val="none" w:sz="0" w:space="0" w:color="auto"/>
                    <w:left w:val="none" w:sz="0" w:space="0" w:color="auto"/>
                    <w:bottom w:val="none" w:sz="0" w:space="0" w:color="auto"/>
                    <w:right w:val="none" w:sz="0" w:space="0" w:color="auto"/>
                  </w:divBdr>
                  <w:divsChild>
                    <w:div w:id="253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828240">
      <w:bodyDiv w:val="1"/>
      <w:marLeft w:val="0"/>
      <w:marRight w:val="0"/>
      <w:marTop w:val="0"/>
      <w:marBottom w:val="0"/>
      <w:divBdr>
        <w:top w:val="none" w:sz="0" w:space="0" w:color="auto"/>
        <w:left w:val="none" w:sz="0" w:space="0" w:color="auto"/>
        <w:bottom w:val="none" w:sz="0" w:space="0" w:color="auto"/>
        <w:right w:val="none" w:sz="0" w:space="0" w:color="auto"/>
      </w:divBdr>
      <w:divsChild>
        <w:div w:id="1562057001">
          <w:marLeft w:val="0"/>
          <w:marRight w:val="0"/>
          <w:marTop w:val="0"/>
          <w:marBottom w:val="0"/>
          <w:divBdr>
            <w:top w:val="none" w:sz="0" w:space="0" w:color="auto"/>
            <w:left w:val="none" w:sz="0" w:space="0" w:color="auto"/>
            <w:bottom w:val="none" w:sz="0" w:space="0" w:color="auto"/>
            <w:right w:val="none" w:sz="0" w:space="0" w:color="auto"/>
          </w:divBdr>
          <w:divsChild>
            <w:div w:id="1651714840">
              <w:marLeft w:val="0"/>
              <w:marRight w:val="0"/>
              <w:marTop w:val="0"/>
              <w:marBottom w:val="0"/>
              <w:divBdr>
                <w:top w:val="none" w:sz="0" w:space="0" w:color="auto"/>
                <w:left w:val="none" w:sz="0" w:space="0" w:color="auto"/>
                <w:bottom w:val="none" w:sz="0" w:space="0" w:color="auto"/>
                <w:right w:val="none" w:sz="0" w:space="0" w:color="auto"/>
              </w:divBdr>
              <w:divsChild>
                <w:div w:id="1879664082">
                  <w:marLeft w:val="0"/>
                  <w:marRight w:val="0"/>
                  <w:marTop w:val="0"/>
                  <w:marBottom w:val="0"/>
                  <w:divBdr>
                    <w:top w:val="none" w:sz="0" w:space="0" w:color="auto"/>
                    <w:left w:val="none" w:sz="0" w:space="0" w:color="auto"/>
                    <w:bottom w:val="none" w:sz="0" w:space="0" w:color="auto"/>
                    <w:right w:val="none" w:sz="0" w:space="0" w:color="auto"/>
                  </w:divBdr>
                  <w:divsChild>
                    <w:div w:id="2964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70564">
      <w:bodyDiv w:val="1"/>
      <w:marLeft w:val="0"/>
      <w:marRight w:val="0"/>
      <w:marTop w:val="0"/>
      <w:marBottom w:val="0"/>
      <w:divBdr>
        <w:top w:val="none" w:sz="0" w:space="0" w:color="auto"/>
        <w:left w:val="none" w:sz="0" w:space="0" w:color="auto"/>
        <w:bottom w:val="none" w:sz="0" w:space="0" w:color="auto"/>
        <w:right w:val="none" w:sz="0" w:space="0" w:color="auto"/>
      </w:divBdr>
      <w:divsChild>
        <w:div w:id="1239441448">
          <w:marLeft w:val="0"/>
          <w:marRight w:val="0"/>
          <w:marTop w:val="0"/>
          <w:marBottom w:val="0"/>
          <w:divBdr>
            <w:top w:val="none" w:sz="0" w:space="0" w:color="auto"/>
            <w:left w:val="none" w:sz="0" w:space="0" w:color="auto"/>
            <w:bottom w:val="none" w:sz="0" w:space="0" w:color="auto"/>
            <w:right w:val="none" w:sz="0" w:space="0" w:color="auto"/>
          </w:divBdr>
          <w:divsChild>
            <w:div w:id="195898456">
              <w:marLeft w:val="0"/>
              <w:marRight w:val="0"/>
              <w:marTop w:val="0"/>
              <w:marBottom w:val="0"/>
              <w:divBdr>
                <w:top w:val="none" w:sz="0" w:space="0" w:color="auto"/>
                <w:left w:val="none" w:sz="0" w:space="0" w:color="auto"/>
                <w:bottom w:val="none" w:sz="0" w:space="0" w:color="auto"/>
                <w:right w:val="none" w:sz="0" w:space="0" w:color="auto"/>
              </w:divBdr>
              <w:divsChild>
                <w:div w:id="1787966174">
                  <w:marLeft w:val="0"/>
                  <w:marRight w:val="0"/>
                  <w:marTop w:val="0"/>
                  <w:marBottom w:val="0"/>
                  <w:divBdr>
                    <w:top w:val="none" w:sz="0" w:space="0" w:color="auto"/>
                    <w:left w:val="none" w:sz="0" w:space="0" w:color="auto"/>
                    <w:bottom w:val="none" w:sz="0" w:space="0" w:color="auto"/>
                    <w:right w:val="none" w:sz="0" w:space="0" w:color="auto"/>
                  </w:divBdr>
                  <w:divsChild>
                    <w:div w:id="12676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her@4d.org.n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5066</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DFNZ</Company>
  <LinksUpToDate>false</LinksUpToDate>
  <CharactersWithSpaces>33876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Whitehead</dc:creator>
  <cp:lastModifiedBy>Kareen</cp:lastModifiedBy>
  <cp:revision>6</cp:revision>
  <cp:lastPrinted>2015-09-27T22:27:00Z</cp:lastPrinted>
  <dcterms:created xsi:type="dcterms:W3CDTF">2015-10-02T01:14:00Z</dcterms:created>
  <dcterms:modified xsi:type="dcterms:W3CDTF">2015-10-02T01:24:00Z</dcterms:modified>
</cp:coreProperties>
</file>