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80" w:rsidRDefault="00351C80" w:rsidP="00E662A0">
      <w:pPr>
        <w:spacing w:after="0" w:line="240" w:lineRule="auto"/>
        <w:jc w:val="both"/>
        <w:rPr>
          <w:rFonts w:ascii="Verdana" w:hAnsi="Verdana"/>
          <w:sz w:val="36"/>
          <w:szCs w:val="36"/>
        </w:rPr>
      </w:pPr>
    </w:p>
    <w:p w:rsidR="00351C80" w:rsidRDefault="00351C80" w:rsidP="00E662A0">
      <w:pPr>
        <w:spacing w:after="0" w:line="240" w:lineRule="auto"/>
        <w:jc w:val="both"/>
        <w:rPr>
          <w:rFonts w:ascii="Verdana" w:hAnsi="Verdana"/>
          <w:sz w:val="36"/>
          <w:szCs w:val="36"/>
        </w:rPr>
      </w:pPr>
    </w:p>
    <w:p w:rsidR="00351C80" w:rsidRDefault="00351C80" w:rsidP="00E662A0">
      <w:pPr>
        <w:spacing w:after="0" w:line="240" w:lineRule="auto"/>
        <w:jc w:val="both"/>
        <w:rPr>
          <w:rFonts w:ascii="Verdana" w:hAnsi="Verdana"/>
          <w:sz w:val="36"/>
          <w:szCs w:val="36"/>
        </w:rPr>
      </w:pPr>
    </w:p>
    <w:p w:rsidR="00D874EB" w:rsidRDefault="00D874EB" w:rsidP="00E662A0">
      <w:pPr>
        <w:spacing w:after="0" w:line="240" w:lineRule="auto"/>
        <w:ind w:left="284" w:right="379"/>
        <w:jc w:val="both"/>
        <w:rPr>
          <w:rFonts w:ascii="Verdana" w:hAnsi="Verdana"/>
          <w:b/>
          <w:sz w:val="36"/>
          <w:szCs w:val="36"/>
        </w:rPr>
      </w:pPr>
    </w:p>
    <w:p w:rsidR="00D874EB" w:rsidRDefault="00D874EB" w:rsidP="00E662A0">
      <w:pPr>
        <w:spacing w:after="0" w:line="240" w:lineRule="auto"/>
        <w:ind w:left="284" w:right="379"/>
        <w:jc w:val="both"/>
        <w:rPr>
          <w:rFonts w:ascii="Verdana" w:hAnsi="Verdana"/>
          <w:b/>
          <w:sz w:val="36"/>
          <w:szCs w:val="36"/>
        </w:rPr>
      </w:pPr>
    </w:p>
    <w:p w:rsidR="00351C80" w:rsidRPr="00656466" w:rsidRDefault="00351C80" w:rsidP="00E662A0">
      <w:pPr>
        <w:spacing w:after="0" w:line="240" w:lineRule="auto"/>
        <w:ind w:left="284" w:right="379"/>
        <w:jc w:val="center"/>
        <w:rPr>
          <w:rFonts w:ascii="Verdana" w:hAnsi="Verdana"/>
          <w:b/>
          <w:sz w:val="36"/>
          <w:szCs w:val="36"/>
        </w:rPr>
      </w:pPr>
      <w:r w:rsidRPr="00656466">
        <w:rPr>
          <w:rFonts w:ascii="Verdana" w:hAnsi="Verdana"/>
          <w:b/>
          <w:sz w:val="36"/>
          <w:szCs w:val="36"/>
        </w:rPr>
        <w:t>Neurodisability in the Youth Justice</w:t>
      </w:r>
    </w:p>
    <w:p w:rsidR="00351C80" w:rsidRPr="00656466" w:rsidRDefault="00351C80" w:rsidP="00E662A0">
      <w:pPr>
        <w:spacing w:after="0" w:line="240" w:lineRule="auto"/>
        <w:ind w:left="284" w:right="379"/>
        <w:jc w:val="center"/>
        <w:rPr>
          <w:rFonts w:ascii="Verdana" w:hAnsi="Verdana"/>
          <w:b/>
          <w:sz w:val="36"/>
          <w:szCs w:val="36"/>
        </w:rPr>
      </w:pPr>
      <w:r w:rsidRPr="00656466">
        <w:rPr>
          <w:rFonts w:ascii="Verdana" w:hAnsi="Verdana"/>
          <w:b/>
          <w:sz w:val="36"/>
          <w:szCs w:val="36"/>
        </w:rPr>
        <w:t>System in New Zealand:</w:t>
      </w:r>
    </w:p>
    <w:p w:rsidR="00351C80" w:rsidRPr="00656466" w:rsidRDefault="00351C80" w:rsidP="00E662A0">
      <w:pPr>
        <w:spacing w:after="0" w:line="240" w:lineRule="auto"/>
        <w:ind w:left="284" w:right="379"/>
        <w:jc w:val="center"/>
        <w:rPr>
          <w:rFonts w:ascii="Verdana" w:hAnsi="Verdana"/>
          <w:b/>
          <w:sz w:val="36"/>
          <w:szCs w:val="36"/>
        </w:rPr>
      </w:pPr>
      <w:r w:rsidRPr="00656466">
        <w:rPr>
          <w:rFonts w:ascii="Verdana" w:hAnsi="Verdana"/>
          <w:b/>
          <w:sz w:val="36"/>
          <w:szCs w:val="36"/>
        </w:rPr>
        <w:t>How Vulnerability Intersects with Justice</w:t>
      </w:r>
    </w:p>
    <w:p w:rsidR="00351C80" w:rsidRPr="00351C80" w:rsidRDefault="00351C80" w:rsidP="00E662A0">
      <w:pPr>
        <w:spacing w:after="0" w:line="240" w:lineRule="auto"/>
        <w:ind w:left="284" w:right="379"/>
        <w:jc w:val="both"/>
        <w:rPr>
          <w:rFonts w:ascii="Verdana" w:hAnsi="Verdana"/>
          <w:sz w:val="36"/>
          <w:szCs w:val="36"/>
        </w:rPr>
      </w:pPr>
    </w:p>
    <w:p w:rsidR="00351C80" w:rsidRDefault="00351C80" w:rsidP="00E662A0">
      <w:pPr>
        <w:spacing w:after="0" w:line="240" w:lineRule="auto"/>
        <w:ind w:left="284" w:right="379"/>
        <w:jc w:val="both"/>
        <w:rPr>
          <w:rFonts w:ascii="Verdana" w:hAnsi="Verdana"/>
        </w:rPr>
      </w:pPr>
    </w:p>
    <w:p w:rsidR="00351C80" w:rsidRDefault="00351C80" w:rsidP="00E662A0">
      <w:pPr>
        <w:spacing w:after="0" w:line="240" w:lineRule="auto"/>
        <w:ind w:left="284" w:right="379"/>
        <w:jc w:val="both"/>
        <w:rPr>
          <w:rFonts w:ascii="Verdana" w:hAnsi="Verdana"/>
        </w:rPr>
      </w:pPr>
    </w:p>
    <w:p w:rsidR="00351C80" w:rsidRDefault="00351C80" w:rsidP="00E662A0">
      <w:pPr>
        <w:spacing w:after="0" w:line="240" w:lineRule="auto"/>
        <w:ind w:left="284" w:right="379"/>
        <w:jc w:val="both"/>
        <w:rPr>
          <w:rFonts w:ascii="Verdana" w:hAnsi="Verdana"/>
        </w:rPr>
      </w:pPr>
    </w:p>
    <w:p w:rsidR="00D874EB" w:rsidRDefault="00D874EB" w:rsidP="00E662A0">
      <w:pPr>
        <w:spacing w:after="0" w:line="240" w:lineRule="auto"/>
        <w:ind w:left="284" w:right="379"/>
        <w:jc w:val="both"/>
        <w:rPr>
          <w:rFonts w:ascii="Verdana" w:hAnsi="Verdana"/>
        </w:rPr>
      </w:pPr>
    </w:p>
    <w:p w:rsidR="00D874EB" w:rsidRDefault="00D874EB" w:rsidP="00E662A0">
      <w:pPr>
        <w:spacing w:after="0" w:line="240" w:lineRule="auto"/>
        <w:ind w:left="284" w:right="379"/>
        <w:jc w:val="both"/>
        <w:rPr>
          <w:rFonts w:ascii="Verdana" w:hAnsi="Verdana"/>
        </w:rPr>
      </w:pPr>
    </w:p>
    <w:p w:rsidR="00D874EB" w:rsidRDefault="00D874EB" w:rsidP="00E662A0">
      <w:pPr>
        <w:spacing w:after="0" w:line="240" w:lineRule="auto"/>
        <w:ind w:left="284" w:right="379"/>
        <w:jc w:val="both"/>
        <w:rPr>
          <w:rFonts w:ascii="Verdana" w:hAnsi="Verdana"/>
        </w:rPr>
      </w:pPr>
    </w:p>
    <w:p w:rsidR="00351C80" w:rsidRPr="00D874EB" w:rsidRDefault="001C4F62" w:rsidP="00E662A0">
      <w:pPr>
        <w:spacing w:after="0" w:line="240" w:lineRule="auto"/>
        <w:ind w:left="284" w:right="379"/>
        <w:jc w:val="both"/>
        <w:rPr>
          <w:rFonts w:ascii="Verdana" w:hAnsi="Verdana"/>
          <w:sz w:val="24"/>
        </w:rPr>
      </w:pPr>
      <w:r w:rsidRPr="00D874EB">
        <w:rPr>
          <w:rFonts w:ascii="Verdana" w:hAnsi="Verdana"/>
          <w:sz w:val="24"/>
        </w:rPr>
        <w:t>Report prepared by Dr Nessa Lynch, Faculty of Law, Victoria University of Wellington, in conju</w:t>
      </w:r>
      <w:r>
        <w:rPr>
          <w:rFonts w:ascii="Verdana" w:hAnsi="Verdana"/>
          <w:sz w:val="24"/>
        </w:rPr>
        <w:t>n</w:t>
      </w:r>
      <w:r w:rsidRPr="00D874EB">
        <w:rPr>
          <w:rFonts w:ascii="Verdana" w:hAnsi="Verdana"/>
          <w:sz w:val="24"/>
        </w:rPr>
        <w:t xml:space="preserve">ction with Dyslexia Foundation of New Zealand (DFNZ), summarising the contributions of participants at the 2016 Neurodisabilities </w:t>
      </w:r>
      <w:r>
        <w:rPr>
          <w:rFonts w:ascii="Verdana" w:hAnsi="Verdana"/>
          <w:sz w:val="24"/>
        </w:rPr>
        <w:t>Forum</w:t>
      </w:r>
      <w:r w:rsidRPr="00D874EB">
        <w:rPr>
          <w:rFonts w:ascii="Verdana" w:hAnsi="Verdana"/>
          <w:sz w:val="24"/>
        </w:rPr>
        <w:t>, hosted by DFNZ in Wellington, 12 May 2016.</w:t>
      </w:r>
    </w:p>
    <w:p w:rsidR="00351C80" w:rsidRPr="00D874EB" w:rsidRDefault="00351C80" w:rsidP="00E662A0">
      <w:pPr>
        <w:spacing w:after="0" w:line="240" w:lineRule="auto"/>
        <w:ind w:right="379"/>
        <w:jc w:val="both"/>
        <w:rPr>
          <w:rFonts w:ascii="Verdana" w:hAnsi="Verdana"/>
          <w:sz w:val="24"/>
        </w:rPr>
      </w:pPr>
    </w:p>
    <w:p w:rsidR="00351C80" w:rsidRPr="00D874EB" w:rsidRDefault="00351C80" w:rsidP="00D8052D">
      <w:pPr>
        <w:spacing w:after="0" w:line="240" w:lineRule="auto"/>
        <w:ind w:right="379"/>
        <w:jc w:val="right"/>
        <w:rPr>
          <w:rFonts w:ascii="Verdana" w:hAnsi="Verdana"/>
          <w:sz w:val="40"/>
          <w:szCs w:val="36"/>
        </w:rPr>
      </w:pPr>
      <w:r w:rsidRPr="00D874EB">
        <w:rPr>
          <w:rFonts w:ascii="Verdana" w:hAnsi="Verdana"/>
          <w:sz w:val="24"/>
        </w:rPr>
        <w:t xml:space="preserve">Report date: </w:t>
      </w:r>
      <w:r w:rsidR="00EF1BDC">
        <w:rPr>
          <w:rFonts w:ascii="Verdana" w:hAnsi="Verdana"/>
          <w:sz w:val="24"/>
        </w:rPr>
        <w:t>30</w:t>
      </w:r>
      <w:r w:rsidR="00EF1BDC" w:rsidRPr="00D874EB">
        <w:rPr>
          <w:rFonts w:ascii="Verdana" w:hAnsi="Verdana"/>
          <w:sz w:val="24"/>
        </w:rPr>
        <w:t xml:space="preserve"> </w:t>
      </w:r>
      <w:r w:rsidRPr="00D874EB">
        <w:rPr>
          <w:rFonts w:ascii="Verdana" w:hAnsi="Verdana"/>
          <w:sz w:val="24"/>
        </w:rPr>
        <w:t xml:space="preserve">May 2016 </w:t>
      </w:r>
    </w:p>
    <w:p w:rsidR="00351C80" w:rsidRPr="00D874EB" w:rsidRDefault="00351C80" w:rsidP="00E662A0">
      <w:pPr>
        <w:spacing w:after="0" w:line="240" w:lineRule="auto"/>
        <w:ind w:right="379"/>
        <w:jc w:val="both"/>
        <w:rPr>
          <w:rFonts w:ascii="Verdana" w:hAnsi="Verdana"/>
          <w:sz w:val="40"/>
          <w:szCs w:val="36"/>
        </w:rPr>
      </w:pPr>
    </w:p>
    <w:p w:rsidR="00351C80" w:rsidRPr="00351C80" w:rsidRDefault="00351C80" w:rsidP="00E662A0">
      <w:pPr>
        <w:spacing w:after="0" w:line="240" w:lineRule="auto"/>
        <w:ind w:right="379"/>
        <w:jc w:val="both"/>
        <w:rPr>
          <w:rFonts w:ascii="Verdana" w:hAnsi="Verdana"/>
          <w:sz w:val="36"/>
          <w:szCs w:val="36"/>
        </w:rPr>
      </w:pPr>
    </w:p>
    <w:p w:rsidR="00351C80" w:rsidRDefault="00351C80" w:rsidP="00E662A0">
      <w:pPr>
        <w:spacing w:after="0" w:line="240" w:lineRule="auto"/>
        <w:jc w:val="both"/>
        <w:rPr>
          <w:rFonts w:ascii="Verdana" w:hAnsi="Verdana"/>
          <w:sz w:val="36"/>
          <w:szCs w:val="36"/>
        </w:rPr>
      </w:pPr>
    </w:p>
    <w:p w:rsidR="00351C80" w:rsidRDefault="0080282D" w:rsidP="00E662A0">
      <w:pPr>
        <w:spacing w:after="0" w:line="240" w:lineRule="auto"/>
        <w:jc w:val="both"/>
        <w:rPr>
          <w:rFonts w:ascii="Verdana" w:hAnsi="Verdana"/>
          <w:sz w:val="36"/>
          <w:szCs w:val="36"/>
        </w:rPr>
      </w:pPr>
      <w:r>
        <w:rPr>
          <w:rFonts w:ascii="Verdana" w:hAnsi="Verdana"/>
          <w:sz w:val="36"/>
          <w:szCs w:val="36"/>
        </w:rPr>
        <w:t xml:space="preserve">         </w:t>
      </w:r>
    </w:p>
    <w:p w:rsidR="0080282D" w:rsidRDefault="0080282D" w:rsidP="00E662A0">
      <w:pPr>
        <w:spacing w:after="0" w:line="240" w:lineRule="auto"/>
        <w:jc w:val="both"/>
        <w:rPr>
          <w:rFonts w:ascii="Verdana" w:hAnsi="Verdana"/>
          <w:sz w:val="36"/>
          <w:szCs w:val="36"/>
        </w:rPr>
      </w:pPr>
    </w:p>
    <w:p w:rsidR="0080282D" w:rsidRDefault="0080282D" w:rsidP="00E662A0">
      <w:pPr>
        <w:spacing w:after="0" w:line="240" w:lineRule="auto"/>
        <w:jc w:val="both"/>
        <w:rPr>
          <w:rFonts w:ascii="Verdana" w:hAnsi="Verdana"/>
          <w:sz w:val="36"/>
          <w:szCs w:val="36"/>
        </w:rPr>
      </w:pPr>
    </w:p>
    <w:p w:rsidR="0080282D" w:rsidRDefault="0080282D" w:rsidP="00E662A0">
      <w:pPr>
        <w:spacing w:after="0" w:line="240" w:lineRule="auto"/>
        <w:jc w:val="both"/>
        <w:rPr>
          <w:rFonts w:ascii="Verdana" w:hAnsi="Verdana"/>
          <w:sz w:val="36"/>
          <w:szCs w:val="36"/>
        </w:rPr>
      </w:pPr>
    </w:p>
    <w:p w:rsidR="00351C80" w:rsidRDefault="00351C80" w:rsidP="00E662A0">
      <w:pPr>
        <w:spacing w:after="0" w:line="240" w:lineRule="auto"/>
        <w:jc w:val="both"/>
        <w:rPr>
          <w:rFonts w:ascii="Verdana" w:hAnsi="Verdana"/>
          <w:sz w:val="36"/>
          <w:szCs w:val="36"/>
        </w:rPr>
      </w:pPr>
    </w:p>
    <w:p w:rsidR="00351C80" w:rsidRDefault="00351C80" w:rsidP="00E662A0">
      <w:pPr>
        <w:spacing w:after="0" w:line="240" w:lineRule="auto"/>
        <w:jc w:val="both"/>
        <w:rPr>
          <w:rFonts w:ascii="Verdana" w:hAnsi="Verdana"/>
          <w:sz w:val="36"/>
          <w:szCs w:val="36"/>
        </w:rPr>
      </w:pPr>
    </w:p>
    <w:p w:rsidR="00351C80" w:rsidRDefault="00351C80" w:rsidP="00E662A0">
      <w:pPr>
        <w:spacing w:after="0" w:line="240" w:lineRule="auto"/>
        <w:jc w:val="both"/>
        <w:rPr>
          <w:rFonts w:ascii="Verdana" w:hAnsi="Verdana"/>
          <w:sz w:val="36"/>
          <w:szCs w:val="36"/>
        </w:rPr>
      </w:pPr>
    </w:p>
    <w:p w:rsidR="00351C80" w:rsidRPr="00351C80" w:rsidRDefault="00351C80" w:rsidP="00E662A0">
      <w:pPr>
        <w:spacing w:after="0" w:line="240" w:lineRule="auto"/>
        <w:jc w:val="both"/>
        <w:rPr>
          <w:rFonts w:ascii="Verdana" w:hAnsi="Verdana"/>
          <w:sz w:val="36"/>
          <w:szCs w:val="36"/>
        </w:rPr>
      </w:pPr>
    </w:p>
    <w:p w:rsidR="0065469E" w:rsidRDefault="00351C80" w:rsidP="00901778">
      <w:pPr>
        <w:spacing w:after="0" w:line="240" w:lineRule="auto"/>
        <w:ind w:hanging="142"/>
        <w:jc w:val="both"/>
        <w:rPr>
          <w:rFonts w:ascii="Verdana" w:hAnsi="Verdana"/>
          <w:sz w:val="36"/>
          <w:szCs w:val="36"/>
        </w:rPr>
      </w:pPr>
      <w:r w:rsidRPr="00351C80">
        <w:rPr>
          <w:rFonts w:ascii="Verdana" w:hAnsi="Verdana"/>
          <w:noProof/>
          <w:sz w:val="36"/>
          <w:szCs w:val="36"/>
          <w:lang w:eastAsia="en-NZ"/>
        </w:rPr>
        <w:drawing>
          <wp:inline distT="0" distB="0" distL="0" distR="0">
            <wp:extent cx="3537197" cy="809625"/>
            <wp:effectExtent l="19050" t="0" r="6103" b="0"/>
            <wp:docPr id="1" name="Picture 1" descr="C:\Users\Kareen\Desktop\Not transferred\DFNZ\Neurodisabilities forum May16\Logo\Neurodisabilities-Forum_logo-final-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en\Desktop\Not transferred\DFNZ\Neurodisabilities forum May16\Logo\Neurodisabilities-Forum_logo-final-landscape.png"/>
                    <pic:cNvPicPr>
                      <a:picLocks noChangeAspect="1" noChangeArrowheads="1"/>
                    </pic:cNvPicPr>
                  </pic:nvPicPr>
                  <pic:blipFill>
                    <a:blip r:embed="rId8" cstate="print"/>
                    <a:srcRect/>
                    <a:stretch>
                      <a:fillRect/>
                    </a:stretch>
                  </pic:blipFill>
                  <pic:spPr bwMode="auto">
                    <a:xfrm>
                      <a:off x="0" y="0"/>
                      <a:ext cx="3537197" cy="809625"/>
                    </a:xfrm>
                    <a:prstGeom prst="rect">
                      <a:avLst/>
                    </a:prstGeom>
                    <a:noFill/>
                    <a:ln w="9525">
                      <a:noFill/>
                      <a:miter lim="800000"/>
                      <a:headEnd/>
                      <a:tailEnd/>
                    </a:ln>
                  </pic:spPr>
                </pic:pic>
              </a:graphicData>
            </a:graphic>
          </wp:inline>
        </w:drawing>
      </w:r>
      <w:r w:rsidRPr="00351C80">
        <w:rPr>
          <w:rFonts w:ascii="Verdana" w:hAnsi="Verdana"/>
          <w:sz w:val="36"/>
          <w:szCs w:val="36"/>
        </w:rPr>
        <w:t xml:space="preserve">    </w:t>
      </w:r>
      <w:r w:rsidR="00901778">
        <w:rPr>
          <w:rFonts w:ascii="Verdana" w:hAnsi="Verdana"/>
          <w:sz w:val="36"/>
          <w:szCs w:val="36"/>
        </w:rPr>
        <w:t xml:space="preserve"> </w:t>
      </w:r>
      <w:r w:rsidRPr="00351C80">
        <w:rPr>
          <w:rFonts w:ascii="Verdana" w:hAnsi="Verdana"/>
          <w:sz w:val="36"/>
          <w:szCs w:val="36"/>
        </w:rPr>
        <w:t xml:space="preserve">  </w:t>
      </w:r>
      <w:r w:rsidRPr="00351C80">
        <w:rPr>
          <w:rFonts w:ascii="Verdana" w:hAnsi="Verdana"/>
          <w:noProof/>
          <w:sz w:val="36"/>
          <w:szCs w:val="36"/>
          <w:lang w:eastAsia="en-NZ"/>
        </w:rPr>
        <w:drawing>
          <wp:inline distT="0" distB="0" distL="0" distR="0">
            <wp:extent cx="1609725" cy="566385"/>
            <wp:effectExtent l="19050" t="0" r="9525" b="0"/>
            <wp:docPr id="3" name="Picture 1" descr="dfnz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nz_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09725" cy="566385"/>
                    </a:xfrm>
                    <a:prstGeom prst="rect">
                      <a:avLst/>
                    </a:prstGeom>
                    <a:noFill/>
                    <a:ln>
                      <a:noFill/>
                    </a:ln>
                  </pic:spPr>
                </pic:pic>
              </a:graphicData>
            </a:graphic>
          </wp:inline>
        </w:drawing>
      </w:r>
    </w:p>
    <w:p w:rsidR="0065469E" w:rsidRDefault="0065469E">
      <w:pPr>
        <w:rPr>
          <w:rFonts w:ascii="Verdana" w:hAnsi="Verdana"/>
          <w:sz w:val="36"/>
          <w:szCs w:val="36"/>
        </w:rPr>
      </w:pPr>
      <w:r>
        <w:rPr>
          <w:rFonts w:ascii="Verdana" w:hAnsi="Verdana"/>
          <w:sz w:val="36"/>
          <w:szCs w:val="36"/>
        </w:rPr>
        <w:br w:type="page"/>
      </w:r>
    </w:p>
    <w:p w:rsidR="00541497" w:rsidRDefault="00541497" w:rsidP="006E5A2E">
      <w:pPr>
        <w:jc w:val="both"/>
        <w:rPr>
          <w:rFonts w:ascii="Verdana" w:hAnsi="Verdana"/>
          <w:b/>
          <w:sz w:val="28"/>
          <w:szCs w:val="28"/>
        </w:rPr>
      </w:pPr>
    </w:p>
    <w:p w:rsidR="006E5A2E" w:rsidRDefault="006E5A2E" w:rsidP="006E5A2E">
      <w:pPr>
        <w:jc w:val="both"/>
        <w:rPr>
          <w:rFonts w:ascii="Verdana" w:hAnsi="Verdana"/>
          <w:b/>
          <w:sz w:val="28"/>
          <w:szCs w:val="28"/>
        </w:rPr>
      </w:pPr>
      <w:r>
        <w:rPr>
          <w:rFonts w:ascii="Verdana" w:hAnsi="Verdana"/>
          <w:b/>
          <w:sz w:val="28"/>
          <w:szCs w:val="28"/>
        </w:rPr>
        <w:t>Contents</w:t>
      </w:r>
    </w:p>
    <w:p w:rsidR="006E5A2E" w:rsidRPr="00F648A4" w:rsidRDefault="006E5A2E" w:rsidP="003F4775">
      <w:pPr>
        <w:pStyle w:val="ListParagraph"/>
        <w:numPr>
          <w:ilvl w:val="0"/>
          <w:numId w:val="44"/>
        </w:numPr>
        <w:ind w:left="567" w:hanging="567"/>
        <w:jc w:val="both"/>
        <w:rPr>
          <w:rFonts w:ascii="Verdana" w:hAnsi="Verdana"/>
          <w:sz w:val="24"/>
          <w:szCs w:val="24"/>
        </w:rPr>
      </w:pPr>
      <w:r w:rsidRPr="00F648A4">
        <w:rPr>
          <w:rFonts w:ascii="Verdana" w:hAnsi="Verdana"/>
          <w:sz w:val="24"/>
          <w:szCs w:val="24"/>
        </w:rPr>
        <w:t>Introduction</w:t>
      </w:r>
    </w:p>
    <w:p w:rsidR="006E5A2E" w:rsidRPr="00F648A4" w:rsidRDefault="006E5A2E" w:rsidP="003F4775">
      <w:pPr>
        <w:pStyle w:val="ListParagraph"/>
        <w:numPr>
          <w:ilvl w:val="0"/>
          <w:numId w:val="44"/>
        </w:numPr>
        <w:ind w:left="567" w:hanging="567"/>
        <w:jc w:val="both"/>
        <w:rPr>
          <w:rFonts w:ascii="Verdana" w:hAnsi="Verdana"/>
          <w:sz w:val="24"/>
          <w:szCs w:val="24"/>
        </w:rPr>
      </w:pPr>
      <w:r w:rsidRPr="00F648A4">
        <w:rPr>
          <w:rFonts w:ascii="Verdana" w:hAnsi="Verdana"/>
          <w:sz w:val="24"/>
          <w:szCs w:val="24"/>
        </w:rPr>
        <w:t>Executive Summary</w:t>
      </w:r>
    </w:p>
    <w:p w:rsidR="006E5A2E" w:rsidRPr="00F648A4" w:rsidRDefault="006E5A2E" w:rsidP="003F4775">
      <w:pPr>
        <w:pStyle w:val="ListParagraph"/>
        <w:numPr>
          <w:ilvl w:val="0"/>
          <w:numId w:val="44"/>
        </w:numPr>
        <w:ind w:left="567" w:hanging="567"/>
        <w:jc w:val="both"/>
        <w:rPr>
          <w:rFonts w:ascii="Verdana" w:hAnsi="Verdana"/>
          <w:sz w:val="24"/>
          <w:szCs w:val="24"/>
        </w:rPr>
      </w:pPr>
      <w:r w:rsidRPr="00F648A4">
        <w:rPr>
          <w:rFonts w:ascii="Verdana" w:hAnsi="Verdana"/>
          <w:sz w:val="24"/>
          <w:szCs w:val="24"/>
        </w:rPr>
        <w:t>What is Neurodisability</w:t>
      </w:r>
      <w:r w:rsidR="00F4613B">
        <w:rPr>
          <w:rFonts w:ascii="Verdana" w:hAnsi="Verdana"/>
          <w:sz w:val="24"/>
          <w:szCs w:val="24"/>
        </w:rPr>
        <w:t>?</w:t>
      </w:r>
    </w:p>
    <w:p w:rsidR="006E5A2E" w:rsidRPr="00F648A4" w:rsidRDefault="006E5A2E" w:rsidP="003F4775">
      <w:pPr>
        <w:pStyle w:val="ListParagraph"/>
        <w:numPr>
          <w:ilvl w:val="0"/>
          <w:numId w:val="44"/>
        </w:numPr>
        <w:ind w:left="567" w:hanging="567"/>
        <w:jc w:val="both"/>
        <w:rPr>
          <w:rFonts w:ascii="Verdana" w:hAnsi="Verdana"/>
          <w:sz w:val="24"/>
          <w:szCs w:val="24"/>
        </w:rPr>
      </w:pPr>
      <w:r w:rsidRPr="00F648A4">
        <w:rPr>
          <w:rFonts w:ascii="Verdana" w:hAnsi="Verdana"/>
          <w:sz w:val="24"/>
          <w:szCs w:val="24"/>
        </w:rPr>
        <w:t>Overview of the Youth Justice System</w:t>
      </w:r>
    </w:p>
    <w:p w:rsidR="006E5A2E" w:rsidRPr="00F648A4" w:rsidRDefault="006E5A2E" w:rsidP="003F4775">
      <w:pPr>
        <w:pStyle w:val="ListParagraph"/>
        <w:numPr>
          <w:ilvl w:val="0"/>
          <w:numId w:val="44"/>
        </w:numPr>
        <w:spacing w:after="0"/>
        <w:ind w:left="567" w:hanging="567"/>
        <w:jc w:val="both"/>
        <w:rPr>
          <w:rFonts w:ascii="Verdana" w:hAnsi="Verdana"/>
          <w:sz w:val="24"/>
          <w:szCs w:val="24"/>
        </w:rPr>
      </w:pPr>
      <w:r w:rsidRPr="00F648A4">
        <w:rPr>
          <w:rFonts w:ascii="Verdana" w:hAnsi="Verdana"/>
          <w:sz w:val="24"/>
          <w:szCs w:val="24"/>
        </w:rPr>
        <w:t xml:space="preserve">Prevalence of neurodisability amongst the </w:t>
      </w:r>
      <w:r w:rsidR="00F4613B">
        <w:rPr>
          <w:rFonts w:ascii="Verdana" w:hAnsi="Verdana"/>
          <w:sz w:val="24"/>
          <w:szCs w:val="24"/>
        </w:rPr>
        <w:t>Y</w:t>
      </w:r>
      <w:r w:rsidRPr="00F648A4">
        <w:rPr>
          <w:rFonts w:ascii="Verdana" w:hAnsi="Verdana"/>
          <w:sz w:val="24"/>
          <w:szCs w:val="24"/>
        </w:rPr>
        <w:t xml:space="preserve">outh </w:t>
      </w:r>
      <w:r w:rsidR="00F4613B">
        <w:rPr>
          <w:rFonts w:ascii="Verdana" w:hAnsi="Verdana"/>
          <w:sz w:val="24"/>
          <w:szCs w:val="24"/>
        </w:rPr>
        <w:t>J</w:t>
      </w:r>
      <w:r w:rsidRPr="00F648A4">
        <w:rPr>
          <w:rFonts w:ascii="Verdana" w:hAnsi="Verdana"/>
          <w:sz w:val="24"/>
          <w:szCs w:val="24"/>
        </w:rPr>
        <w:t>ustice population</w:t>
      </w:r>
    </w:p>
    <w:p w:rsidR="006E5A2E" w:rsidRPr="00F648A4" w:rsidRDefault="006E5A2E" w:rsidP="003F4775">
      <w:pPr>
        <w:pStyle w:val="ListParagraph"/>
        <w:numPr>
          <w:ilvl w:val="0"/>
          <w:numId w:val="44"/>
        </w:numPr>
        <w:spacing w:after="0"/>
        <w:ind w:left="567" w:hanging="567"/>
        <w:jc w:val="both"/>
        <w:rPr>
          <w:rFonts w:ascii="Verdana" w:hAnsi="Verdana"/>
          <w:sz w:val="24"/>
          <w:szCs w:val="24"/>
        </w:rPr>
      </w:pPr>
      <w:r w:rsidRPr="00F648A4">
        <w:rPr>
          <w:rFonts w:ascii="Verdana" w:hAnsi="Verdana"/>
          <w:sz w:val="24"/>
          <w:szCs w:val="24"/>
        </w:rPr>
        <w:t>How does neurodisability manifest in the Youth Justice system?</w:t>
      </w:r>
    </w:p>
    <w:p w:rsidR="006E5A2E" w:rsidRPr="00F648A4" w:rsidRDefault="006E5A2E" w:rsidP="003F4775">
      <w:pPr>
        <w:pStyle w:val="ListParagraph"/>
        <w:numPr>
          <w:ilvl w:val="0"/>
          <w:numId w:val="44"/>
        </w:numPr>
        <w:spacing w:after="0"/>
        <w:ind w:left="567" w:hanging="567"/>
        <w:jc w:val="both"/>
        <w:rPr>
          <w:rFonts w:ascii="Verdana" w:hAnsi="Verdana"/>
          <w:sz w:val="24"/>
          <w:szCs w:val="24"/>
        </w:rPr>
      </w:pPr>
      <w:r w:rsidRPr="00F648A4">
        <w:rPr>
          <w:rFonts w:ascii="Verdana" w:hAnsi="Verdana"/>
          <w:sz w:val="24"/>
          <w:szCs w:val="24"/>
        </w:rPr>
        <w:t>Areas of concern for persons with neurodisabilities in the Justice System</w:t>
      </w:r>
    </w:p>
    <w:p w:rsidR="006E5A2E" w:rsidRPr="00F648A4" w:rsidRDefault="006E5A2E" w:rsidP="003F4775">
      <w:pPr>
        <w:pStyle w:val="ListParagraph"/>
        <w:numPr>
          <w:ilvl w:val="0"/>
          <w:numId w:val="44"/>
        </w:numPr>
        <w:spacing w:after="0"/>
        <w:ind w:left="567" w:hanging="567"/>
        <w:jc w:val="both"/>
        <w:rPr>
          <w:rFonts w:ascii="Verdana" w:hAnsi="Verdana"/>
          <w:sz w:val="24"/>
          <w:szCs w:val="24"/>
        </w:rPr>
      </w:pPr>
      <w:r w:rsidRPr="00F648A4">
        <w:rPr>
          <w:rFonts w:ascii="Verdana" w:hAnsi="Verdana"/>
          <w:sz w:val="24"/>
          <w:szCs w:val="24"/>
        </w:rPr>
        <w:t xml:space="preserve">The age of Penal Majority </w:t>
      </w:r>
    </w:p>
    <w:p w:rsidR="006E5A2E" w:rsidRPr="00F648A4" w:rsidRDefault="006E5A2E" w:rsidP="003F4775">
      <w:pPr>
        <w:pStyle w:val="ListParagraph"/>
        <w:numPr>
          <w:ilvl w:val="0"/>
          <w:numId w:val="44"/>
        </w:numPr>
        <w:spacing w:after="0"/>
        <w:ind w:left="567" w:hanging="567"/>
        <w:jc w:val="both"/>
        <w:rPr>
          <w:rFonts w:ascii="Verdana" w:hAnsi="Verdana"/>
          <w:sz w:val="24"/>
          <w:szCs w:val="24"/>
        </w:rPr>
      </w:pPr>
      <w:r w:rsidRPr="00F648A4">
        <w:rPr>
          <w:rFonts w:ascii="Verdana" w:hAnsi="Verdana"/>
          <w:sz w:val="24"/>
          <w:szCs w:val="24"/>
        </w:rPr>
        <w:t>Concluding comments</w:t>
      </w:r>
    </w:p>
    <w:p w:rsidR="006E5A2E" w:rsidRPr="00F648A4" w:rsidRDefault="006E5A2E" w:rsidP="003F4775">
      <w:pPr>
        <w:pStyle w:val="ListParagraph"/>
        <w:numPr>
          <w:ilvl w:val="0"/>
          <w:numId w:val="44"/>
        </w:numPr>
        <w:spacing w:after="0"/>
        <w:ind w:left="567" w:hanging="567"/>
        <w:jc w:val="both"/>
        <w:rPr>
          <w:rFonts w:ascii="Verdana" w:hAnsi="Verdana"/>
          <w:sz w:val="24"/>
          <w:szCs w:val="24"/>
        </w:rPr>
      </w:pPr>
      <w:r w:rsidRPr="00F648A4">
        <w:rPr>
          <w:rFonts w:ascii="Verdana" w:hAnsi="Verdana"/>
          <w:sz w:val="24"/>
          <w:szCs w:val="24"/>
        </w:rPr>
        <w:t xml:space="preserve">Key recommendations  </w:t>
      </w:r>
    </w:p>
    <w:p w:rsidR="00541497" w:rsidRPr="00F648A4" w:rsidRDefault="00541497" w:rsidP="00541497">
      <w:pPr>
        <w:spacing w:after="0"/>
        <w:jc w:val="both"/>
        <w:rPr>
          <w:rFonts w:ascii="Verdana" w:hAnsi="Verdana"/>
          <w:sz w:val="24"/>
          <w:szCs w:val="24"/>
        </w:rPr>
      </w:pPr>
    </w:p>
    <w:p w:rsidR="00541497" w:rsidRPr="00F648A4" w:rsidRDefault="008F1D71" w:rsidP="00541497">
      <w:pPr>
        <w:spacing w:after="0"/>
        <w:jc w:val="both"/>
        <w:rPr>
          <w:rFonts w:ascii="Verdana" w:hAnsi="Verdana"/>
          <w:sz w:val="24"/>
          <w:szCs w:val="24"/>
        </w:rPr>
      </w:pPr>
      <w:r>
        <w:rPr>
          <w:rFonts w:ascii="Verdana" w:hAnsi="Verdana"/>
          <w:sz w:val="24"/>
          <w:szCs w:val="24"/>
        </w:rPr>
        <w:t>Appendix: Neurodisability</w:t>
      </w:r>
      <w:r w:rsidR="00541497" w:rsidRPr="00F648A4">
        <w:rPr>
          <w:rFonts w:ascii="Verdana" w:hAnsi="Verdana"/>
          <w:sz w:val="24"/>
          <w:szCs w:val="24"/>
        </w:rPr>
        <w:t xml:space="preserve"> Tendencies Checklist </w:t>
      </w:r>
    </w:p>
    <w:p w:rsidR="006E5A2E" w:rsidRPr="006E5A2E" w:rsidRDefault="006E5A2E" w:rsidP="006E5A2E">
      <w:pPr>
        <w:pStyle w:val="ListParagraph"/>
        <w:jc w:val="both"/>
        <w:rPr>
          <w:rFonts w:ascii="Verdana" w:hAnsi="Verdana"/>
          <w:b/>
          <w:sz w:val="28"/>
          <w:szCs w:val="28"/>
        </w:rPr>
      </w:pPr>
    </w:p>
    <w:p w:rsidR="006E5A2E" w:rsidRPr="006E5A2E" w:rsidRDefault="006E5A2E" w:rsidP="006E5A2E">
      <w:pPr>
        <w:jc w:val="both"/>
        <w:rPr>
          <w:rFonts w:ascii="Verdana" w:hAnsi="Verdana"/>
          <w:b/>
          <w:sz w:val="28"/>
          <w:szCs w:val="28"/>
        </w:rPr>
      </w:pPr>
    </w:p>
    <w:p w:rsidR="006E5A2E" w:rsidRPr="006E5A2E" w:rsidRDefault="006E5A2E" w:rsidP="006E5A2E">
      <w:pPr>
        <w:rPr>
          <w:rFonts w:ascii="Verdana" w:hAnsi="Verdana"/>
          <w:b/>
          <w:sz w:val="28"/>
          <w:szCs w:val="28"/>
        </w:rPr>
      </w:pPr>
      <w:r>
        <w:rPr>
          <w:rFonts w:ascii="Verdana" w:hAnsi="Verdana"/>
          <w:b/>
          <w:sz w:val="28"/>
          <w:szCs w:val="28"/>
        </w:rPr>
        <w:br w:type="page"/>
      </w:r>
    </w:p>
    <w:p w:rsidR="00931D35" w:rsidRPr="00931D35" w:rsidRDefault="00931D35" w:rsidP="009235E0">
      <w:pPr>
        <w:pStyle w:val="ListParagraph"/>
        <w:numPr>
          <w:ilvl w:val="0"/>
          <w:numId w:val="31"/>
        </w:numPr>
        <w:spacing w:after="0" w:line="240" w:lineRule="auto"/>
        <w:ind w:left="567" w:hanging="567"/>
        <w:jc w:val="both"/>
        <w:rPr>
          <w:rFonts w:ascii="Verdana" w:hAnsi="Verdana"/>
          <w:b/>
          <w:sz w:val="28"/>
          <w:szCs w:val="28"/>
        </w:rPr>
      </w:pPr>
      <w:r>
        <w:rPr>
          <w:rFonts w:ascii="Verdana" w:hAnsi="Verdana" w:cs="Arial"/>
          <w:b/>
          <w:sz w:val="28"/>
          <w:szCs w:val="28"/>
        </w:rPr>
        <w:t xml:space="preserve">Introduction </w:t>
      </w:r>
      <w:r w:rsidR="007F5EF7">
        <w:rPr>
          <w:rFonts w:ascii="Verdana" w:hAnsi="Verdana" w:cs="Arial"/>
          <w:b/>
          <w:sz w:val="28"/>
          <w:szCs w:val="28"/>
        </w:rPr>
        <w:t xml:space="preserve"> </w:t>
      </w:r>
    </w:p>
    <w:p w:rsidR="009235E0" w:rsidRDefault="009235E0" w:rsidP="009235E0">
      <w:pPr>
        <w:spacing w:after="0" w:line="240" w:lineRule="auto"/>
        <w:rPr>
          <w:rFonts w:ascii="Verdana" w:hAnsi="Verdana"/>
          <w:sz w:val="20"/>
          <w:szCs w:val="20"/>
        </w:rPr>
      </w:pPr>
    </w:p>
    <w:p w:rsidR="00952CEF" w:rsidRPr="00952CEF" w:rsidRDefault="00952CEF" w:rsidP="009235E0">
      <w:pPr>
        <w:spacing w:after="0" w:line="240" w:lineRule="auto"/>
        <w:rPr>
          <w:rFonts w:ascii="Verdana" w:hAnsi="Verdana"/>
          <w:sz w:val="20"/>
          <w:szCs w:val="20"/>
        </w:rPr>
      </w:pPr>
      <w:r w:rsidRPr="00952CEF">
        <w:rPr>
          <w:rFonts w:ascii="Verdana" w:hAnsi="Verdana"/>
          <w:sz w:val="20"/>
          <w:szCs w:val="20"/>
        </w:rPr>
        <w:t xml:space="preserve">One in four New Zealanders is limited by a physical, sensory, learning, mental health or other impairment, according to the 2013 Disability Survey, conducted by Statistics New Zealand following the 2013 Census. </w:t>
      </w:r>
    </w:p>
    <w:p w:rsidR="00952CEF" w:rsidRDefault="00952CEF" w:rsidP="00E662A0">
      <w:pPr>
        <w:spacing w:after="0" w:line="240" w:lineRule="auto"/>
        <w:jc w:val="both"/>
        <w:rPr>
          <w:rFonts w:ascii="Verdana" w:hAnsi="Verdana" w:cs="Arial"/>
          <w:sz w:val="20"/>
          <w:szCs w:val="20"/>
        </w:rPr>
      </w:pPr>
    </w:p>
    <w:p w:rsidR="00931D35" w:rsidRPr="00931D35" w:rsidRDefault="00931D35" w:rsidP="00E662A0">
      <w:pPr>
        <w:spacing w:after="0" w:line="240" w:lineRule="auto"/>
        <w:jc w:val="both"/>
        <w:rPr>
          <w:rFonts w:ascii="Verdana" w:hAnsi="Verdana" w:cs="Arial"/>
          <w:sz w:val="20"/>
          <w:szCs w:val="20"/>
        </w:rPr>
      </w:pPr>
      <w:r w:rsidRPr="00931D35">
        <w:rPr>
          <w:rFonts w:ascii="Verdana" w:hAnsi="Verdana" w:cs="Arial"/>
          <w:sz w:val="20"/>
          <w:szCs w:val="20"/>
        </w:rPr>
        <w:t xml:space="preserve">Neurodisability is a hidden disability: </w:t>
      </w:r>
      <w:r w:rsidRPr="00931D35">
        <w:rPr>
          <w:rFonts w:ascii="Verdana" w:hAnsi="Verdana" w:cs="Verdana"/>
          <w:color w:val="000000"/>
          <w:sz w:val="20"/>
          <w:szCs w:val="20"/>
          <w:lang w:val="en-US"/>
        </w:rPr>
        <w:t>just as you wouldn’t expect a person in a wheelchair to run a marathon; you shouldn’t expect a person with communication difficulties to understand the complex language and concepts of our justice system</w:t>
      </w:r>
      <w:r w:rsidRPr="00931D35">
        <w:rPr>
          <w:rFonts w:ascii="Verdana" w:hAnsi="Verdana" w:cs="Arial"/>
          <w:sz w:val="20"/>
          <w:szCs w:val="20"/>
        </w:rPr>
        <w:t xml:space="preserve">. Just as we adapt buildings to allow </w:t>
      </w:r>
      <w:r w:rsidR="00731557">
        <w:rPr>
          <w:rFonts w:ascii="Verdana" w:hAnsi="Verdana" w:cs="Arial"/>
          <w:sz w:val="20"/>
          <w:szCs w:val="20"/>
        </w:rPr>
        <w:t>people</w:t>
      </w:r>
      <w:r w:rsidRPr="00931D35">
        <w:rPr>
          <w:rFonts w:ascii="Verdana" w:hAnsi="Verdana" w:cs="Arial"/>
          <w:sz w:val="20"/>
          <w:szCs w:val="20"/>
        </w:rPr>
        <w:t xml:space="preserve"> with physical disabilities to move around in their daily lives, we should adapt the procedures and parameters of our justice system to facilitate those who have difficulties with communication and </w:t>
      </w:r>
      <w:r w:rsidR="00D64098">
        <w:rPr>
          <w:rFonts w:ascii="Verdana" w:hAnsi="Verdana" w:cs="Arial"/>
          <w:sz w:val="20"/>
          <w:szCs w:val="20"/>
        </w:rPr>
        <w:t>comprehension</w:t>
      </w:r>
      <w:r w:rsidRPr="00931D35">
        <w:rPr>
          <w:rFonts w:ascii="Verdana" w:hAnsi="Verdana" w:cs="Arial"/>
          <w:sz w:val="20"/>
          <w:szCs w:val="20"/>
        </w:rPr>
        <w:t>.</w:t>
      </w:r>
    </w:p>
    <w:p w:rsidR="00931D35" w:rsidRPr="00931D35" w:rsidRDefault="00931D35" w:rsidP="00E662A0">
      <w:pPr>
        <w:spacing w:after="0" w:line="240" w:lineRule="auto"/>
        <w:jc w:val="both"/>
        <w:rPr>
          <w:rFonts w:ascii="Verdana" w:hAnsi="Verdana" w:cs="Arial"/>
          <w:sz w:val="20"/>
          <w:szCs w:val="20"/>
        </w:rPr>
      </w:pPr>
    </w:p>
    <w:p w:rsidR="00D8052D" w:rsidRPr="00931D35" w:rsidRDefault="00931D35" w:rsidP="00E662A0">
      <w:pPr>
        <w:spacing w:after="0" w:line="240" w:lineRule="auto"/>
        <w:jc w:val="both"/>
        <w:rPr>
          <w:rFonts w:ascii="Verdana" w:hAnsi="Verdana"/>
          <w:sz w:val="20"/>
          <w:szCs w:val="20"/>
        </w:rPr>
      </w:pPr>
      <w:r w:rsidRPr="00931D35">
        <w:rPr>
          <w:rFonts w:ascii="Verdana" w:hAnsi="Verdana"/>
          <w:sz w:val="20"/>
          <w:szCs w:val="20"/>
        </w:rPr>
        <w:t xml:space="preserve">On 12 May 2016, the 2016 Neurodisabilities </w:t>
      </w:r>
      <w:r w:rsidR="00C03525">
        <w:rPr>
          <w:rFonts w:ascii="Verdana" w:hAnsi="Verdana"/>
          <w:sz w:val="20"/>
          <w:szCs w:val="20"/>
        </w:rPr>
        <w:t>Forum</w:t>
      </w:r>
      <w:r w:rsidRPr="00931D35">
        <w:rPr>
          <w:rFonts w:ascii="Verdana" w:hAnsi="Verdana"/>
          <w:sz w:val="20"/>
          <w:szCs w:val="20"/>
        </w:rPr>
        <w:t xml:space="preserve"> was held in Wellington to discuss the issue of neurodisabilities in the youth justice system. </w:t>
      </w:r>
      <w:r w:rsidR="007F5EF7">
        <w:rPr>
          <w:rFonts w:ascii="Verdana" w:hAnsi="Verdana"/>
          <w:sz w:val="20"/>
          <w:szCs w:val="20"/>
        </w:rPr>
        <w:t>Hosted by Dyslexi</w:t>
      </w:r>
      <w:r w:rsidRPr="00931D35">
        <w:rPr>
          <w:rFonts w:ascii="Verdana" w:hAnsi="Verdana"/>
          <w:sz w:val="20"/>
          <w:szCs w:val="20"/>
        </w:rPr>
        <w:t xml:space="preserve">a Foundation of New Zealand, the </w:t>
      </w:r>
      <w:r w:rsidR="00C03525">
        <w:rPr>
          <w:rFonts w:ascii="Verdana" w:hAnsi="Verdana"/>
          <w:sz w:val="20"/>
          <w:szCs w:val="20"/>
        </w:rPr>
        <w:t>Forum</w:t>
      </w:r>
      <w:r w:rsidRPr="00931D35">
        <w:rPr>
          <w:rFonts w:ascii="Verdana" w:hAnsi="Verdana"/>
          <w:sz w:val="20"/>
          <w:szCs w:val="20"/>
        </w:rPr>
        <w:t xml:space="preserve"> was attended by a broad cross section of more than 60 key stakeholders in the justice, health</w:t>
      </w:r>
      <w:r w:rsidR="00E133C8">
        <w:rPr>
          <w:rFonts w:ascii="Verdana" w:hAnsi="Verdana"/>
          <w:sz w:val="20"/>
          <w:szCs w:val="20"/>
        </w:rPr>
        <w:t xml:space="preserve">, </w:t>
      </w:r>
      <w:r w:rsidRPr="00931D35">
        <w:rPr>
          <w:rFonts w:ascii="Verdana" w:hAnsi="Verdana"/>
          <w:sz w:val="20"/>
          <w:szCs w:val="20"/>
        </w:rPr>
        <w:t>education</w:t>
      </w:r>
      <w:r w:rsidR="00CB5C53">
        <w:rPr>
          <w:rFonts w:ascii="Verdana" w:hAnsi="Verdana"/>
          <w:sz w:val="20"/>
          <w:szCs w:val="20"/>
        </w:rPr>
        <w:t>, social development</w:t>
      </w:r>
      <w:r w:rsidRPr="00931D35">
        <w:rPr>
          <w:rFonts w:ascii="Verdana" w:hAnsi="Verdana"/>
          <w:sz w:val="20"/>
          <w:szCs w:val="20"/>
        </w:rPr>
        <w:t xml:space="preserve"> </w:t>
      </w:r>
      <w:r w:rsidR="00E133C8">
        <w:rPr>
          <w:rFonts w:ascii="Verdana" w:hAnsi="Verdana"/>
          <w:sz w:val="20"/>
          <w:szCs w:val="20"/>
        </w:rPr>
        <w:t xml:space="preserve">and disability </w:t>
      </w:r>
      <w:r w:rsidRPr="00931D35">
        <w:rPr>
          <w:rFonts w:ascii="Verdana" w:hAnsi="Verdana"/>
          <w:sz w:val="20"/>
          <w:szCs w:val="20"/>
        </w:rPr>
        <w:t xml:space="preserve">sectors. </w:t>
      </w:r>
    </w:p>
    <w:p w:rsidR="00931D35" w:rsidRDefault="00931D35" w:rsidP="00E662A0">
      <w:pPr>
        <w:spacing w:after="0" w:line="240" w:lineRule="auto"/>
        <w:jc w:val="both"/>
        <w:rPr>
          <w:rFonts w:ascii="Verdana" w:hAnsi="Verdana"/>
          <w:sz w:val="20"/>
          <w:szCs w:val="20"/>
        </w:rPr>
      </w:pPr>
    </w:p>
    <w:p w:rsidR="00855B87" w:rsidRDefault="00931D35" w:rsidP="00E662A0">
      <w:pPr>
        <w:spacing w:after="0" w:line="240" w:lineRule="auto"/>
        <w:jc w:val="both"/>
        <w:rPr>
          <w:rFonts w:ascii="Verdana" w:hAnsi="Verdana" w:cs="Verdana"/>
          <w:sz w:val="20"/>
          <w:szCs w:val="20"/>
          <w:lang w:val="en-US"/>
        </w:rPr>
      </w:pPr>
      <w:r w:rsidRPr="00656466">
        <w:rPr>
          <w:rFonts w:ascii="Verdana" w:hAnsi="Verdana"/>
          <w:sz w:val="20"/>
          <w:szCs w:val="20"/>
        </w:rPr>
        <w:t xml:space="preserve">The </w:t>
      </w:r>
      <w:r w:rsidR="00C03525">
        <w:rPr>
          <w:rFonts w:ascii="Verdana" w:hAnsi="Verdana"/>
          <w:sz w:val="20"/>
          <w:szCs w:val="20"/>
        </w:rPr>
        <w:t>Forum</w:t>
      </w:r>
      <w:r w:rsidRPr="00656466">
        <w:rPr>
          <w:rFonts w:ascii="Verdana" w:hAnsi="Verdana"/>
          <w:sz w:val="20"/>
          <w:szCs w:val="20"/>
        </w:rPr>
        <w:t xml:space="preserve"> was opened by Hon Nicky Wagner, Minister for Disabilities, and keynote addresses were delivered by </w:t>
      </w:r>
      <w:r w:rsidR="000C6463">
        <w:rPr>
          <w:rFonts w:ascii="Verdana" w:hAnsi="Verdana"/>
          <w:sz w:val="20"/>
          <w:szCs w:val="20"/>
        </w:rPr>
        <w:t xml:space="preserve">Principal Youth Court </w:t>
      </w:r>
      <w:r w:rsidRPr="00656466">
        <w:rPr>
          <w:rFonts w:ascii="Verdana" w:hAnsi="Verdana"/>
          <w:sz w:val="20"/>
          <w:szCs w:val="20"/>
        </w:rPr>
        <w:t xml:space="preserve">Judge Andrew Becroft </w:t>
      </w:r>
      <w:r>
        <w:rPr>
          <w:rFonts w:ascii="Verdana" w:hAnsi="Verdana"/>
          <w:sz w:val="20"/>
          <w:szCs w:val="20"/>
        </w:rPr>
        <w:t xml:space="preserve">and </w:t>
      </w:r>
      <w:r w:rsidRPr="00656466">
        <w:rPr>
          <w:rFonts w:ascii="Verdana" w:hAnsi="Verdana" w:cs="&amp;quot"/>
          <w:color w:val="000000"/>
          <w:sz w:val="20"/>
          <w:szCs w:val="20"/>
          <w:lang w:val="en-US"/>
        </w:rPr>
        <w:t xml:space="preserve">Chair of the NZ Institute for Educational and Developmental Psychologists </w:t>
      </w:r>
      <w:r w:rsidRPr="00656466">
        <w:rPr>
          <w:rFonts w:ascii="Verdana" w:hAnsi="Verdana"/>
          <w:sz w:val="20"/>
          <w:szCs w:val="20"/>
        </w:rPr>
        <w:t>Rose Blackett</w:t>
      </w:r>
      <w:r>
        <w:rPr>
          <w:rFonts w:ascii="Verdana" w:hAnsi="Verdana"/>
          <w:sz w:val="20"/>
          <w:szCs w:val="20"/>
        </w:rPr>
        <w:t xml:space="preserve">. Other speakers included </w:t>
      </w:r>
      <w:r w:rsidRPr="00656466">
        <w:rPr>
          <w:rFonts w:ascii="Verdana" w:hAnsi="Verdana"/>
          <w:sz w:val="20"/>
          <w:szCs w:val="20"/>
        </w:rPr>
        <w:t>Dr Ian Lambie</w:t>
      </w:r>
      <w:r>
        <w:rPr>
          <w:rFonts w:ascii="Verdana" w:hAnsi="Verdana"/>
          <w:sz w:val="20"/>
          <w:szCs w:val="20"/>
        </w:rPr>
        <w:t xml:space="preserve">, Associate Professor, Auckland University, </w:t>
      </w:r>
      <w:r w:rsidRPr="00656466">
        <w:rPr>
          <w:rFonts w:ascii="Verdana" w:hAnsi="Verdana" w:cs="Verdana"/>
          <w:sz w:val="20"/>
          <w:szCs w:val="20"/>
          <w:lang w:val="en-US"/>
        </w:rPr>
        <w:t xml:space="preserve"> </w:t>
      </w:r>
      <w:r w:rsidRPr="00656466">
        <w:rPr>
          <w:rFonts w:ascii="Verdana" w:hAnsi="Verdana" w:cs="&amp;quot"/>
          <w:color w:val="000000"/>
          <w:sz w:val="20"/>
          <w:szCs w:val="20"/>
          <w:lang w:val="en-US"/>
        </w:rPr>
        <w:t xml:space="preserve">Dr Katie Bruce of JustSpeak, Phil Dinham of CYF Youth Justice Support, Dr Nessa Lynch from  </w:t>
      </w:r>
      <w:r w:rsidRPr="00656466">
        <w:rPr>
          <w:rFonts w:ascii="Verdana" w:hAnsi="Verdana" w:cs="Verdana"/>
          <w:sz w:val="20"/>
          <w:szCs w:val="20"/>
          <w:lang w:val="en-US"/>
        </w:rPr>
        <w:t>Victoria University Faculty of Law, FASD-CAN’s Eleanor Bensemann, Sally Kedge from Talking Trouble,</w:t>
      </w:r>
      <w:r w:rsidR="00E4273C">
        <w:rPr>
          <w:rFonts w:ascii="Verdana" w:hAnsi="Verdana" w:cs="Verdana"/>
          <w:sz w:val="20"/>
          <w:szCs w:val="20"/>
          <w:lang w:val="en-US"/>
        </w:rPr>
        <w:t xml:space="preserve"> </w:t>
      </w:r>
      <w:r w:rsidRPr="00656466">
        <w:rPr>
          <w:rFonts w:ascii="Verdana" w:hAnsi="Verdana" w:cs="Verdana"/>
          <w:sz w:val="20"/>
          <w:szCs w:val="20"/>
          <w:lang w:val="en-US"/>
        </w:rPr>
        <w:t>Sonia Thursby from YES Disability</w:t>
      </w:r>
      <w:r w:rsidR="00E4273C">
        <w:rPr>
          <w:rFonts w:ascii="Verdana" w:hAnsi="Verdana" w:cs="Verdana"/>
          <w:sz w:val="20"/>
          <w:szCs w:val="20"/>
          <w:lang w:val="en-US"/>
        </w:rPr>
        <w:t xml:space="preserve">, and </w:t>
      </w:r>
      <w:r w:rsidR="00D64098">
        <w:rPr>
          <w:rFonts w:ascii="Verdana" w:hAnsi="Verdana" w:cs="Verdana"/>
          <w:sz w:val="20"/>
          <w:szCs w:val="20"/>
          <w:lang w:val="en-US"/>
        </w:rPr>
        <w:t xml:space="preserve">Dyslexia Foundation of New Zealand Chair of Trustees </w:t>
      </w:r>
      <w:r w:rsidR="00E4273C">
        <w:rPr>
          <w:rFonts w:ascii="Verdana" w:hAnsi="Verdana" w:cs="Verdana"/>
          <w:sz w:val="20"/>
          <w:szCs w:val="20"/>
          <w:lang w:val="en-US"/>
        </w:rPr>
        <w:t>Guy Pope-Mayell.</w:t>
      </w:r>
    </w:p>
    <w:p w:rsidR="00855B87" w:rsidRDefault="00855B87" w:rsidP="00E662A0">
      <w:pPr>
        <w:spacing w:after="0" w:line="240" w:lineRule="auto"/>
        <w:jc w:val="both"/>
        <w:rPr>
          <w:rFonts w:ascii="Verdana" w:hAnsi="Verdana" w:cs="Verdana"/>
          <w:sz w:val="20"/>
          <w:szCs w:val="20"/>
          <w:lang w:val="en-US"/>
        </w:rPr>
      </w:pPr>
    </w:p>
    <w:p w:rsidR="009924FF" w:rsidRDefault="00855B87" w:rsidP="00E662A0">
      <w:pPr>
        <w:autoSpaceDE w:val="0"/>
        <w:autoSpaceDN w:val="0"/>
        <w:adjustRightInd w:val="0"/>
        <w:spacing w:after="0" w:line="240" w:lineRule="auto"/>
        <w:jc w:val="both"/>
        <w:rPr>
          <w:rFonts w:ascii="Verdana" w:hAnsi="Verdana" w:cs="Verdana"/>
          <w:sz w:val="20"/>
          <w:szCs w:val="20"/>
          <w:lang w:val="en-US"/>
        </w:rPr>
      </w:pPr>
      <w:r>
        <w:rPr>
          <w:rFonts w:ascii="Verdana" w:hAnsi="Verdana" w:cs="Verdana"/>
          <w:sz w:val="20"/>
          <w:szCs w:val="20"/>
          <w:lang w:val="en-US"/>
        </w:rPr>
        <w:t>Stakeholder</w:t>
      </w:r>
      <w:r w:rsidR="00641701">
        <w:rPr>
          <w:rFonts w:ascii="Verdana" w:hAnsi="Verdana" w:cs="Verdana"/>
          <w:sz w:val="20"/>
          <w:szCs w:val="20"/>
          <w:lang w:val="en-US"/>
        </w:rPr>
        <w:t xml:space="preserve"> group</w:t>
      </w:r>
      <w:r>
        <w:rPr>
          <w:rFonts w:ascii="Verdana" w:hAnsi="Verdana" w:cs="Verdana"/>
          <w:sz w:val="20"/>
          <w:szCs w:val="20"/>
          <w:lang w:val="en-US"/>
        </w:rPr>
        <w:t xml:space="preserve">s attending included representatives of Child, Youth and Families; Ministry of Justice; Ministry of Education; </w:t>
      </w:r>
      <w:r w:rsidR="00E133C8">
        <w:rPr>
          <w:rFonts w:ascii="Verdana" w:hAnsi="Verdana" w:cs="Verdana"/>
          <w:sz w:val="20"/>
          <w:szCs w:val="20"/>
          <w:lang w:val="en-US"/>
        </w:rPr>
        <w:t xml:space="preserve">Ministry of Health; </w:t>
      </w:r>
      <w:r>
        <w:rPr>
          <w:rFonts w:ascii="Verdana" w:hAnsi="Verdana" w:cs="Verdana"/>
          <w:sz w:val="20"/>
          <w:szCs w:val="20"/>
          <w:lang w:val="en-US"/>
        </w:rPr>
        <w:t xml:space="preserve">Ministry of Social Development; Police Youth Development; </w:t>
      </w:r>
      <w:r w:rsidR="00D64098">
        <w:rPr>
          <w:rFonts w:ascii="Verdana" w:hAnsi="Verdana" w:cs="Verdana"/>
          <w:sz w:val="20"/>
          <w:szCs w:val="20"/>
          <w:lang w:val="en-US"/>
        </w:rPr>
        <w:t xml:space="preserve">Human Rights Commission; </w:t>
      </w:r>
      <w:r w:rsidR="00641701">
        <w:rPr>
          <w:rFonts w:ascii="Verdana" w:hAnsi="Verdana" w:cs="Verdana"/>
          <w:sz w:val="20"/>
          <w:szCs w:val="20"/>
          <w:lang w:val="en-US"/>
        </w:rPr>
        <w:t xml:space="preserve">Central Regional Health School; </w:t>
      </w:r>
      <w:r>
        <w:rPr>
          <w:rFonts w:ascii="Verdana" w:hAnsi="Verdana" w:cs="Verdana"/>
          <w:sz w:val="20"/>
          <w:szCs w:val="20"/>
          <w:lang w:val="en-US"/>
        </w:rPr>
        <w:t xml:space="preserve">Henwood Trust; SENCO Kapiti College; </w:t>
      </w:r>
      <w:r w:rsidR="00D64098">
        <w:rPr>
          <w:rFonts w:ascii="Verdana" w:hAnsi="Verdana" w:cs="Verdana"/>
          <w:sz w:val="20"/>
          <w:szCs w:val="20"/>
          <w:lang w:val="en-US"/>
        </w:rPr>
        <w:t xml:space="preserve">Dyslexia Foundation of New Zealand; </w:t>
      </w:r>
      <w:r>
        <w:rPr>
          <w:rFonts w:ascii="Verdana" w:hAnsi="Verdana" w:cs="Verdana"/>
          <w:sz w:val="20"/>
          <w:szCs w:val="20"/>
          <w:lang w:val="en-US"/>
        </w:rPr>
        <w:t xml:space="preserve">IHC; Autism NZ; </w:t>
      </w:r>
      <w:r w:rsidR="00603072" w:rsidRPr="00656466">
        <w:rPr>
          <w:rFonts w:ascii="Verdana" w:hAnsi="Verdana" w:cs="&amp;quot"/>
          <w:color w:val="000000"/>
          <w:sz w:val="20"/>
          <w:szCs w:val="20"/>
          <w:lang w:val="en-US"/>
        </w:rPr>
        <w:t>NZ Institute for Educational and Developmental Psychologists</w:t>
      </w:r>
      <w:r w:rsidR="00603072">
        <w:rPr>
          <w:rFonts w:ascii="Verdana" w:hAnsi="Verdana"/>
          <w:sz w:val="20"/>
          <w:szCs w:val="20"/>
        </w:rPr>
        <w:t>,</w:t>
      </w:r>
      <w:r w:rsidR="00D64098">
        <w:rPr>
          <w:rFonts w:ascii="Verdana" w:hAnsi="Verdana"/>
          <w:sz w:val="20"/>
          <w:szCs w:val="20"/>
        </w:rPr>
        <w:t xml:space="preserve"> </w:t>
      </w:r>
      <w:r>
        <w:rPr>
          <w:rFonts w:ascii="Verdana" w:hAnsi="Verdana" w:cs="Verdana"/>
          <w:sz w:val="20"/>
          <w:szCs w:val="20"/>
          <w:lang w:val="en-US"/>
        </w:rPr>
        <w:t xml:space="preserve">AMADA; Blind Foundation; Challenge 2000; Child Wellbeing Network; Education and Achievement Association Inc; Disabled Persons Assembly NZ; </w:t>
      </w:r>
      <w:r w:rsidR="00641701">
        <w:rPr>
          <w:rFonts w:ascii="Verdana" w:hAnsi="Verdana" w:cs="Verdana"/>
          <w:sz w:val="20"/>
          <w:szCs w:val="20"/>
          <w:lang w:val="en-US"/>
        </w:rPr>
        <w:t>Parents of Vision Impaired and People First.</w:t>
      </w:r>
      <w:r>
        <w:rPr>
          <w:rFonts w:ascii="Verdana" w:hAnsi="Verdana" w:cs="Verdana"/>
          <w:sz w:val="20"/>
          <w:szCs w:val="20"/>
          <w:lang w:val="en-US"/>
        </w:rPr>
        <w:t xml:space="preserve">   </w:t>
      </w:r>
    </w:p>
    <w:p w:rsidR="00C666A4" w:rsidRDefault="00C666A4" w:rsidP="00E662A0">
      <w:pPr>
        <w:autoSpaceDE w:val="0"/>
        <w:autoSpaceDN w:val="0"/>
        <w:adjustRightInd w:val="0"/>
        <w:spacing w:after="0" w:line="240" w:lineRule="auto"/>
        <w:jc w:val="both"/>
        <w:rPr>
          <w:rFonts w:ascii="Verdana" w:hAnsi="Verdana" w:cs="Verdana"/>
          <w:sz w:val="20"/>
          <w:szCs w:val="20"/>
          <w:lang w:val="en-US"/>
        </w:rPr>
      </w:pPr>
    </w:p>
    <w:p w:rsidR="00931D35" w:rsidRPr="00656466" w:rsidRDefault="000360F3" w:rsidP="00E662A0">
      <w:pPr>
        <w:autoSpaceDE w:val="0"/>
        <w:autoSpaceDN w:val="0"/>
        <w:adjustRightInd w:val="0"/>
        <w:spacing w:after="0" w:line="240" w:lineRule="auto"/>
        <w:jc w:val="both"/>
        <w:rPr>
          <w:rFonts w:ascii="Verdana" w:hAnsi="Verdana" w:cs="Verdana"/>
          <w:sz w:val="20"/>
          <w:szCs w:val="20"/>
          <w:lang w:val="en-US"/>
        </w:rPr>
      </w:pPr>
      <w:r>
        <w:rPr>
          <w:rFonts w:ascii="Verdana" w:hAnsi="Verdana" w:cs="Verdana"/>
          <w:sz w:val="20"/>
          <w:szCs w:val="20"/>
          <w:lang w:val="en-US"/>
        </w:rPr>
        <w:t xml:space="preserve">In opening the </w:t>
      </w:r>
      <w:r w:rsidR="00C03525">
        <w:rPr>
          <w:rFonts w:ascii="Verdana" w:hAnsi="Verdana" w:cs="Verdana"/>
          <w:sz w:val="20"/>
          <w:szCs w:val="20"/>
          <w:lang w:val="en-US"/>
        </w:rPr>
        <w:t>Forum</w:t>
      </w:r>
      <w:r>
        <w:rPr>
          <w:rFonts w:ascii="Verdana" w:hAnsi="Verdana" w:cs="Verdana"/>
          <w:sz w:val="20"/>
          <w:szCs w:val="20"/>
          <w:lang w:val="en-US"/>
        </w:rPr>
        <w:t>, the</w:t>
      </w:r>
      <w:r w:rsidR="00931D35" w:rsidRPr="00656466">
        <w:rPr>
          <w:rFonts w:ascii="Verdana" w:hAnsi="Verdana" w:cs="Verdana"/>
          <w:sz w:val="20"/>
          <w:szCs w:val="20"/>
          <w:lang w:val="en-US"/>
        </w:rPr>
        <w:t xml:space="preserve"> Minister said it was a ‘groundbreaking’ event bringing together key stakeholders for neurodisabilities for the first time in New Zealand. “There is significant evidence that people with neurodisabilities are over-represented in the youth justice and prison population,” she said. This was a huge challenge which was now understood, </w:t>
      </w:r>
      <w:r w:rsidR="009E09A9">
        <w:rPr>
          <w:rFonts w:ascii="Verdana" w:hAnsi="Verdana" w:cs="Verdana"/>
          <w:sz w:val="20"/>
          <w:szCs w:val="20"/>
          <w:lang w:val="en-US"/>
        </w:rPr>
        <w:t xml:space="preserve">with an evidence based approach </w:t>
      </w:r>
      <w:r w:rsidR="00931D35" w:rsidRPr="00656466">
        <w:rPr>
          <w:rFonts w:ascii="Verdana" w:hAnsi="Verdana" w:cs="Verdana"/>
          <w:sz w:val="20"/>
          <w:szCs w:val="20"/>
          <w:lang w:val="en-US"/>
        </w:rPr>
        <w:t>required to move into the future.</w:t>
      </w:r>
    </w:p>
    <w:p w:rsidR="007F5EF7" w:rsidRDefault="007F5EF7" w:rsidP="00E662A0">
      <w:pPr>
        <w:autoSpaceDE w:val="0"/>
        <w:autoSpaceDN w:val="0"/>
        <w:adjustRightInd w:val="0"/>
        <w:spacing w:after="0" w:line="240" w:lineRule="auto"/>
        <w:jc w:val="both"/>
        <w:rPr>
          <w:rFonts w:ascii="Verdana" w:hAnsi="Verdana"/>
          <w:sz w:val="20"/>
          <w:szCs w:val="20"/>
        </w:rPr>
      </w:pPr>
    </w:p>
    <w:p w:rsidR="00931D35" w:rsidRPr="00656466" w:rsidRDefault="00931D35" w:rsidP="00E662A0">
      <w:pPr>
        <w:autoSpaceDE w:val="0"/>
        <w:autoSpaceDN w:val="0"/>
        <w:adjustRightInd w:val="0"/>
        <w:spacing w:after="0" w:line="240" w:lineRule="auto"/>
        <w:jc w:val="both"/>
        <w:rPr>
          <w:rFonts w:ascii="Verdana" w:hAnsi="Verdana" w:cs="Verdana"/>
          <w:sz w:val="20"/>
          <w:szCs w:val="20"/>
          <w:lang w:val="en-US"/>
        </w:rPr>
      </w:pPr>
      <w:r w:rsidRPr="00656466">
        <w:rPr>
          <w:rFonts w:ascii="Verdana" w:hAnsi="Verdana"/>
          <w:sz w:val="20"/>
          <w:szCs w:val="20"/>
        </w:rPr>
        <w:t xml:space="preserve">This report provides background and context to the issue of how the justice system interacts with young persons with neurodisabilities, summarises the discussions of the </w:t>
      </w:r>
      <w:r w:rsidR="00C03525">
        <w:rPr>
          <w:rFonts w:ascii="Verdana" w:hAnsi="Verdana"/>
          <w:sz w:val="20"/>
          <w:szCs w:val="20"/>
        </w:rPr>
        <w:t>Forum</w:t>
      </w:r>
      <w:r w:rsidRPr="00656466">
        <w:rPr>
          <w:rFonts w:ascii="Verdana" w:hAnsi="Verdana"/>
          <w:sz w:val="20"/>
          <w:szCs w:val="20"/>
        </w:rPr>
        <w:t xml:space="preserve">, and makes </w:t>
      </w:r>
      <w:r w:rsidR="00264DC6">
        <w:rPr>
          <w:rFonts w:ascii="Verdana" w:hAnsi="Verdana"/>
          <w:sz w:val="20"/>
          <w:szCs w:val="20"/>
        </w:rPr>
        <w:t xml:space="preserve">key </w:t>
      </w:r>
      <w:r w:rsidRPr="00656466">
        <w:rPr>
          <w:rFonts w:ascii="Verdana" w:hAnsi="Verdana"/>
          <w:sz w:val="20"/>
          <w:szCs w:val="20"/>
        </w:rPr>
        <w:t xml:space="preserve">recommendations </w:t>
      </w:r>
      <w:r w:rsidR="00264DC6">
        <w:rPr>
          <w:rFonts w:ascii="Verdana" w:hAnsi="Verdana"/>
          <w:sz w:val="20"/>
          <w:szCs w:val="20"/>
        </w:rPr>
        <w:t>for</w:t>
      </w:r>
      <w:r w:rsidRPr="00656466">
        <w:rPr>
          <w:rFonts w:ascii="Verdana" w:hAnsi="Verdana"/>
          <w:sz w:val="20"/>
          <w:szCs w:val="20"/>
        </w:rPr>
        <w:t xml:space="preserve"> action.</w:t>
      </w:r>
      <w:r w:rsidRPr="00656466">
        <w:rPr>
          <w:rStyle w:val="FootnoteReference"/>
          <w:rFonts w:ascii="Verdana" w:hAnsi="Verdana"/>
          <w:sz w:val="20"/>
          <w:szCs w:val="20"/>
        </w:rPr>
        <w:footnoteReference w:id="1"/>
      </w:r>
    </w:p>
    <w:p w:rsidR="00931D35" w:rsidRPr="009235E0" w:rsidRDefault="00931D35" w:rsidP="00E662A0">
      <w:pPr>
        <w:pStyle w:val="ListParagraph"/>
        <w:ind w:left="567"/>
        <w:jc w:val="both"/>
        <w:rPr>
          <w:rFonts w:ascii="Verdana" w:hAnsi="Verdana"/>
          <w:b/>
          <w:sz w:val="20"/>
          <w:szCs w:val="20"/>
        </w:rPr>
      </w:pPr>
    </w:p>
    <w:p w:rsidR="009235E0" w:rsidRPr="009235E0" w:rsidRDefault="009235E0" w:rsidP="00E662A0">
      <w:pPr>
        <w:pStyle w:val="ListParagraph"/>
        <w:ind w:left="567"/>
        <w:jc w:val="both"/>
        <w:rPr>
          <w:rFonts w:ascii="Verdana" w:hAnsi="Verdana"/>
          <w:b/>
          <w:sz w:val="20"/>
          <w:szCs w:val="20"/>
        </w:rPr>
      </w:pPr>
    </w:p>
    <w:p w:rsidR="00B733FD" w:rsidRPr="00656466" w:rsidRDefault="00931D35" w:rsidP="009235E0">
      <w:pPr>
        <w:pStyle w:val="ListParagraph"/>
        <w:numPr>
          <w:ilvl w:val="0"/>
          <w:numId w:val="31"/>
        </w:numPr>
        <w:spacing w:after="0" w:line="240" w:lineRule="auto"/>
        <w:ind w:left="567" w:hanging="567"/>
        <w:jc w:val="both"/>
        <w:rPr>
          <w:rFonts w:ascii="Verdana" w:hAnsi="Verdana"/>
          <w:b/>
          <w:sz w:val="28"/>
          <w:szCs w:val="28"/>
        </w:rPr>
      </w:pPr>
      <w:r>
        <w:rPr>
          <w:rFonts w:ascii="Verdana" w:hAnsi="Verdana"/>
          <w:b/>
          <w:sz w:val="28"/>
          <w:szCs w:val="28"/>
        </w:rPr>
        <w:t>Executive Summary</w:t>
      </w:r>
      <w:r w:rsidR="00656466" w:rsidRPr="00656466">
        <w:rPr>
          <w:rFonts w:ascii="Verdana" w:hAnsi="Verdana"/>
          <w:b/>
          <w:sz w:val="28"/>
          <w:szCs w:val="28"/>
        </w:rPr>
        <w:t xml:space="preserve"> </w:t>
      </w:r>
      <w:r w:rsidR="004D1C5D" w:rsidRPr="00656466">
        <w:rPr>
          <w:rFonts w:ascii="Verdana" w:hAnsi="Verdana"/>
          <w:b/>
          <w:sz w:val="28"/>
          <w:szCs w:val="28"/>
        </w:rPr>
        <w:t xml:space="preserve"> </w:t>
      </w:r>
    </w:p>
    <w:p w:rsidR="009235E0" w:rsidRDefault="009235E0" w:rsidP="009235E0">
      <w:pPr>
        <w:spacing w:after="0" w:line="240" w:lineRule="auto"/>
        <w:jc w:val="both"/>
        <w:rPr>
          <w:rFonts w:ascii="Verdana" w:hAnsi="Verdana" w:cs="Arial"/>
          <w:sz w:val="20"/>
          <w:szCs w:val="20"/>
        </w:rPr>
      </w:pPr>
    </w:p>
    <w:p w:rsidR="00CA0CC6" w:rsidRDefault="00731557" w:rsidP="009235E0">
      <w:pPr>
        <w:spacing w:after="0" w:line="240" w:lineRule="auto"/>
        <w:jc w:val="both"/>
        <w:rPr>
          <w:rFonts w:ascii="Verdana" w:hAnsi="Verdana" w:cs="Verdana"/>
          <w:sz w:val="20"/>
          <w:szCs w:val="20"/>
        </w:rPr>
      </w:pPr>
      <w:r>
        <w:rPr>
          <w:rFonts w:ascii="Verdana" w:hAnsi="Verdana" w:cs="Arial"/>
          <w:sz w:val="20"/>
          <w:szCs w:val="20"/>
        </w:rPr>
        <w:t>People with n</w:t>
      </w:r>
      <w:r w:rsidR="00D8052D" w:rsidRPr="00883763">
        <w:rPr>
          <w:rFonts w:ascii="Verdana" w:hAnsi="Verdana" w:cs="Arial"/>
          <w:sz w:val="20"/>
          <w:szCs w:val="20"/>
        </w:rPr>
        <w:t xml:space="preserve">eurodisabilities </w:t>
      </w:r>
      <w:r>
        <w:rPr>
          <w:rFonts w:ascii="Verdana" w:hAnsi="Verdana" w:cs="Arial"/>
          <w:sz w:val="20"/>
          <w:szCs w:val="20"/>
        </w:rPr>
        <w:t>are</w:t>
      </w:r>
      <w:r w:rsidR="00D8052D" w:rsidRPr="00883763">
        <w:rPr>
          <w:rFonts w:ascii="Verdana" w:hAnsi="Verdana" w:cs="Arial"/>
          <w:sz w:val="20"/>
          <w:szCs w:val="20"/>
        </w:rPr>
        <w:t xml:space="preserve"> vulnerab</w:t>
      </w:r>
      <w:r>
        <w:rPr>
          <w:rFonts w:ascii="Verdana" w:hAnsi="Verdana" w:cs="Arial"/>
          <w:sz w:val="20"/>
          <w:szCs w:val="20"/>
        </w:rPr>
        <w:t>le</w:t>
      </w:r>
      <w:r w:rsidR="00D8052D" w:rsidRPr="00883763">
        <w:rPr>
          <w:rFonts w:ascii="Verdana" w:hAnsi="Verdana" w:cs="Arial"/>
          <w:sz w:val="20"/>
          <w:szCs w:val="20"/>
        </w:rPr>
        <w:t xml:space="preserve"> when they come into contact</w:t>
      </w:r>
      <w:r w:rsidR="00D8052D">
        <w:rPr>
          <w:rFonts w:ascii="Verdana" w:hAnsi="Verdana" w:cs="Arial"/>
          <w:sz w:val="20"/>
          <w:szCs w:val="20"/>
        </w:rPr>
        <w:t xml:space="preserve"> with the justice system. This is evidenced by the </w:t>
      </w:r>
      <w:r w:rsidR="00D8052D">
        <w:rPr>
          <w:rFonts w:ascii="Verdana" w:hAnsi="Verdana"/>
          <w:sz w:val="20"/>
          <w:szCs w:val="20"/>
        </w:rPr>
        <w:t>significant over-representation of i</w:t>
      </w:r>
      <w:r w:rsidR="00D8052D" w:rsidRPr="00E542FE">
        <w:rPr>
          <w:rFonts w:ascii="Verdana" w:hAnsi="Verdana"/>
          <w:sz w:val="20"/>
          <w:szCs w:val="20"/>
        </w:rPr>
        <w:t>ndivi</w:t>
      </w:r>
      <w:r w:rsidR="00D8052D">
        <w:rPr>
          <w:rFonts w:ascii="Verdana" w:hAnsi="Verdana"/>
          <w:sz w:val="20"/>
          <w:szCs w:val="20"/>
        </w:rPr>
        <w:t xml:space="preserve">duals with neurodisabilities </w:t>
      </w:r>
      <w:r w:rsidR="00DC444D" w:rsidRPr="00E542FE">
        <w:rPr>
          <w:rFonts w:ascii="Verdana" w:hAnsi="Verdana"/>
          <w:sz w:val="20"/>
          <w:szCs w:val="20"/>
        </w:rPr>
        <w:t>in</w:t>
      </w:r>
      <w:r w:rsidR="00755A70">
        <w:rPr>
          <w:rFonts w:ascii="Verdana" w:hAnsi="Verdana"/>
          <w:sz w:val="20"/>
          <w:szCs w:val="20"/>
        </w:rPr>
        <w:t xml:space="preserve"> both the adult and youth</w:t>
      </w:r>
      <w:r w:rsidR="00DC444D" w:rsidRPr="00E542FE">
        <w:rPr>
          <w:rFonts w:ascii="Verdana" w:hAnsi="Verdana"/>
          <w:sz w:val="20"/>
          <w:szCs w:val="20"/>
        </w:rPr>
        <w:t xml:space="preserve"> justice syst</w:t>
      </w:r>
      <w:r w:rsidR="00DC444D">
        <w:rPr>
          <w:rFonts w:ascii="Verdana" w:hAnsi="Verdana"/>
          <w:sz w:val="20"/>
          <w:szCs w:val="20"/>
        </w:rPr>
        <w:t>em</w:t>
      </w:r>
      <w:r w:rsidR="00755A70">
        <w:rPr>
          <w:rFonts w:ascii="Verdana" w:hAnsi="Verdana"/>
          <w:sz w:val="20"/>
          <w:szCs w:val="20"/>
        </w:rPr>
        <w:t>s</w:t>
      </w:r>
      <w:r w:rsidR="00DC444D">
        <w:rPr>
          <w:rFonts w:ascii="Verdana" w:hAnsi="Verdana"/>
          <w:sz w:val="20"/>
          <w:szCs w:val="20"/>
        </w:rPr>
        <w:t xml:space="preserve">. </w:t>
      </w:r>
      <w:r w:rsidR="00194AF8" w:rsidRPr="00A14139">
        <w:rPr>
          <w:rFonts w:ascii="Verdana" w:hAnsi="Verdana"/>
          <w:sz w:val="20"/>
          <w:szCs w:val="20"/>
        </w:rPr>
        <w:t xml:space="preserve">Neurodisabilities range from </w:t>
      </w:r>
      <w:r w:rsidR="00194AF8" w:rsidRPr="00A14139">
        <w:rPr>
          <w:rFonts w:ascii="Verdana" w:hAnsi="Verdana" w:cs="Verdana"/>
          <w:sz w:val="20"/>
          <w:szCs w:val="20"/>
          <w:lang w:val="en-US"/>
        </w:rPr>
        <w:t xml:space="preserve">learning differences such as </w:t>
      </w:r>
      <w:r w:rsidR="00194AF8" w:rsidRPr="00A14139">
        <w:rPr>
          <w:rFonts w:ascii="Verdana" w:hAnsi="Verdana" w:cs="Verdana"/>
          <w:sz w:val="20"/>
          <w:szCs w:val="20"/>
        </w:rPr>
        <w:t>dyslexia and communication disorders through to</w:t>
      </w:r>
      <w:r w:rsidR="00194AF8" w:rsidRPr="00A14139">
        <w:rPr>
          <w:rFonts w:ascii="Verdana" w:hAnsi="Verdana" w:cs="Verdana"/>
          <w:sz w:val="20"/>
          <w:szCs w:val="20"/>
          <w:lang w:val="en-US"/>
        </w:rPr>
        <w:t xml:space="preserve"> attention deficit hyperactive disorder</w:t>
      </w:r>
      <w:r w:rsidR="003A3886">
        <w:rPr>
          <w:rFonts w:ascii="Verdana" w:hAnsi="Verdana" w:cs="Verdana"/>
          <w:sz w:val="20"/>
          <w:szCs w:val="20"/>
          <w:lang w:val="en-US"/>
        </w:rPr>
        <w:t xml:space="preserve"> (ADHD)</w:t>
      </w:r>
      <w:r w:rsidR="00194AF8" w:rsidRPr="00A14139">
        <w:rPr>
          <w:rFonts w:ascii="Verdana" w:hAnsi="Verdana" w:cs="Verdana"/>
          <w:sz w:val="20"/>
          <w:szCs w:val="20"/>
          <w:lang w:val="en-US"/>
        </w:rPr>
        <w:t>, autism</w:t>
      </w:r>
      <w:r w:rsidR="005742E7">
        <w:rPr>
          <w:rFonts w:ascii="Verdana" w:hAnsi="Verdana" w:cs="Verdana"/>
          <w:sz w:val="20"/>
          <w:szCs w:val="20"/>
          <w:lang w:val="en-US"/>
        </w:rPr>
        <w:t xml:space="preserve"> spectrum disorder (ASD)</w:t>
      </w:r>
      <w:r w:rsidR="00194AF8" w:rsidRPr="00A14139">
        <w:rPr>
          <w:rFonts w:ascii="Verdana" w:hAnsi="Verdana" w:cs="Verdana"/>
          <w:sz w:val="20"/>
          <w:szCs w:val="20"/>
          <w:lang w:val="en-US"/>
        </w:rPr>
        <w:t>, trauma</w:t>
      </w:r>
      <w:r w:rsidR="00B463EE">
        <w:rPr>
          <w:rFonts w:ascii="Verdana" w:hAnsi="Verdana" w:cs="Verdana"/>
          <w:sz w:val="20"/>
          <w:szCs w:val="20"/>
          <w:lang w:val="en-US"/>
        </w:rPr>
        <w:t>tic brain injury</w:t>
      </w:r>
      <w:r w:rsidR="003A3886">
        <w:rPr>
          <w:rFonts w:ascii="Verdana" w:hAnsi="Verdana" w:cs="Verdana"/>
          <w:sz w:val="20"/>
          <w:szCs w:val="20"/>
          <w:lang w:val="en-US"/>
        </w:rPr>
        <w:t xml:space="preserve"> (TBI)</w:t>
      </w:r>
      <w:r w:rsidR="00B463EE">
        <w:rPr>
          <w:rFonts w:ascii="Verdana" w:hAnsi="Verdana" w:cs="Verdana"/>
          <w:sz w:val="20"/>
          <w:szCs w:val="20"/>
          <w:lang w:val="en-US"/>
        </w:rPr>
        <w:t xml:space="preserve">, epilepsy and </w:t>
      </w:r>
      <w:r w:rsidR="00A150F3">
        <w:rPr>
          <w:rFonts w:ascii="Verdana" w:hAnsi="Verdana" w:cs="Verdana"/>
          <w:sz w:val="20"/>
          <w:szCs w:val="20"/>
          <w:lang w:val="en-US"/>
        </w:rPr>
        <w:t>f</w:t>
      </w:r>
      <w:r w:rsidR="00B463EE">
        <w:rPr>
          <w:rFonts w:ascii="Verdana" w:hAnsi="Verdana" w:cs="Verdana"/>
          <w:sz w:val="20"/>
          <w:szCs w:val="20"/>
          <w:lang w:val="en-US"/>
        </w:rPr>
        <w:t xml:space="preserve">oetal </w:t>
      </w:r>
      <w:r w:rsidR="00A150F3">
        <w:rPr>
          <w:rFonts w:ascii="Verdana" w:hAnsi="Verdana" w:cs="Verdana"/>
          <w:sz w:val="20"/>
          <w:szCs w:val="20"/>
          <w:lang w:val="en-US"/>
        </w:rPr>
        <w:t>a</w:t>
      </w:r>
      <w:r w:rsidR="00B463EE">
        <w:rPr>
          <w:rFonts w:ascii="Verdana" w:hAnsi="Verdana" w:cs="Verdana"/>
          <w:sz w:val="20"/>
          <w:szCs w:val="20"/>
          <w:lang w:val="en-US"/>
        </w:rPr>
        <w:t xml:space="preserve">lcohol </w:t>
      </w:r>
      <w:r w:rsidR="00A150F3">
        <w:rPr>
          <w:rFonts w:ascii="Verdana" w:hAnsi="Verdana" w:cs="Verdana"/>
          <w:sz w:val="20"/>
          <w:szCs w:val="20"/>
          <w:lang w:val="en-US"/>
        </w:rPr>
        <w:t>s</w:t>
      </w:r>
      <w:r w:rsidR="00194AF8" w:rsidRPr="00A14139">
        <w:rPr>
          <w:rFonts w:ascii="Verdana" w:hAnsi="Verdana" w:cs="Verdana"/>
          <w:sz w:val="20"/>
          <w:szCs w:val="20"/>
          <w:lang w:val="en-US"/>
        </w:rPr>
        <w:t>yndrome</w:t>
      </w:r>
      <w:r w:rsidR="009D665F">
        <w:rPr>
          <w:rFonts w:ascii="Verdana" w:hAnsi="Verdana" w:cs="Verdana"/>
          <w:sz w:val="20"/>
          <w:szCs w:val="20"/>
          <w:lang w:val="en-US"/>
        </w:rPr>
        <w:t xml:space="preserve"> disorder</w:t>
      </w:r>
      <w:r w:rsidR="00DC420B">
        <w:rPr>
          <w:rFonts w:ascii="Verdana" w:hAnsi="Verdana" w:cs="Verdana"/>
          <w:sz w:val="20"/>
          <w:szCs w:val="20"/>
          <w:lang w:val="en-US"/>
        </w:rPr>
        <w:t xml:space="preserve"> (FASD)</w:t>
      </w:r>
      <w:r w:rsidR="00194AF8" w:rsidRPr="00A14139">
        <w:rPr>
          <w:rFonts w:ascii="Verdana" w:hAnsi="Verdana" w:cs="Verdana"/>
          <w:sz w:val="20"/>
          <w:szCs w:val="20"/>
        </w:rPr>
        <w:t>.</w:t>
      </w:r>
    </w:p>
    <w:p w:rsidR="00CA0CC6" w:rsidRDefault="00CA0CC6" w:rsidP="00E662A0">
      <w:pPr>
        <w:spacing w:after="0" w:line="240" w:lineRule="auto"/>
        <w:jc w:val="both"/>
        <w:rPr>
          <w:rFonts w:ascii="Verdana" w:hAnsi="Verdana" w:cs="Verdana"/>
          <w:sz w:val="20"/>
          <w:szCs w:val="20"/>
        </w:rPr>
      </w:pPr>
    </w:p>
    <w:p w:rsidR="00592576" w:rsidRDefault="00592576" w:rsidP="00E662A0">
      <w:pPr>
        <w:spacing w:after="0" w:line="240" w:lineRule="auto"/>
        <w:jc w:val="both"/>
        <w:rPr>
          <w:rFonts w:ascii="Verdana" w:hAnsi="Verdana" w:cs="Verdana"/>
          <w:sz w:val="20"/>
          <w:szCs w:val="20"/>
        </w:rPr>
      </w:pPr>
      <w:r>
        <w:rPr>
          <w:rFonts w:ascii="Verdana" w:hAnsi="Verdana" w:cs="Verdana"/>
          <w:sz w:val="20"/>
          <w:szCs w:val="20"/>
        </w:rPr>
        <w:t xml:space="preserve">Individuals with neurodisabilities are vulnerable in the justice system due to a number of factors. These can include </w:t>
      </w:r>
      <w:r w:rsidR="007C461D">
        <w:rPr>
          <w:rFonts w:ascii="Verdana" w:hAnsi="Verdana" w:cs="Verdana"/>
          <w:sz w:val="20"/>
          <w:szCs w:val="20"/>
        </w:rPr>
        <w:t xml:space="preserve">different degrees of comprehension and social (dis)comfort due to </w:t>
      </w:r>
      <w:r>
        <w:rPr>
          <w:rFonts w:ascii="Verdana" w:hAnsi="Verdana" w:cs="Verdana"/>
          <w:sz w:val="20"/>
          <w:szCs w:val="20"/>
        </w:rPr>
        <w:t>low reading age, l</w:t>
      </w:r>
      <w:r w:rsidR="003A3886">
        <w:rPr>
          <w:rFonts w:ascii="Verdana" w:hAnsi="Verdana" w:cs="Verdana"/>
          <w:sz w:val="20"/>
          <w:szCs w:val="20"/>
        </w:rPr>
        <w:t>imited</w:t>
      </w:r>
      <w:r>
        <w:rPr>
          <w:rFonts w:ascii="Verdana" w:hAnsi="Verdana" w:cs="Verdana"/>
          <w:sz w:val="20"/>
          <w:szCs w:val="20"/>
        </w:rPr>
        <w:t xml:space="preserve"> literacy</w:t>
      </w:r>
      <w:r w:rsidR="003A3886">
        <w:rPr>
          <w:rFonts w:ascii="Verdana" w:hAnsi="Verdana" w:cs="Verdana"/>
          <w:sz w:val="20"/>
          <w:szCs w:val="20"/>
        </w:rPr>
        <w:t xml:space="preserve"> skills</w:t>
      </w:r>
      <w:r w:rsidR="009537B6">
        <w:rPr>
          <w:rFonts w:ascii="Verdana" w:hAnsi="Verdana" w:cs="Verdana"/>
          <w:sz w:val="20"/>
          <w:szCs w:val="20"/>
        </w:rPr>
        <w:t>, slower cognitive processing speeds and comprehension, impaired</w:t>
      </w:r>
      <w:r w:rsidR="00E4273C">
        <w:rPr>
          <w:rFonts w:ascii="Verdana" w:hAnsi="Verdana" w:cs="Verdana"/>
          <w:sz w:val="20"/>
          <w:szCs w:val="20"/>
        </w:rPr>
        <w:t xml:space="preserve"> or heighten</w:t>
      </w:r>
      <w:r w:rsidR="000B0D18">
        <w:rPr>
          <w:rFonts w:ascii="Verdana" w:hAnsi="Verdana" w:cs="Verdana"/>
          <w:sz w:val="20"/>
          <w:szCs w:val="20"/>
        </w:rPr>
        <w:t>e</w:t>
      </w:r>
      <w:r w:rsidR="00E4273C">
        <w:rPr>
          <w:rFonts w:ascii="Verdana" w:hAnsi="Verdana" w:cs="Verdana"/>
          <w:sz w:val="20"/>
          <w:szCs w:val="20"/>
        </w:rPr>
        <w:t>d</w:t>
      </w:r>
      <w:r w:rsidR="009537B6">
        <w:rPr>
          <w:rFonts w:ascii="Verdana" w:hAnsi="Verdana" w:cs="Verdana"/>
          <w:sz w:val="20"/>
          <w:szCs w:val="20"/>
        </w:rPr>
        <w:t xml:space="preserve"> auditory and visual perception, poor short-term memory and </w:t>
      </w:r>
      <w:r w:rsidR="003A3886">
        <w:rPr>
          <w:rFonts w:ascii="Verdana" w:hAnsi="Verdana" w:cs="Verdana"/>
          <w:sz w:val="20"/>
          <w:szCs w:val="20"/>
        </w:rPr>
        <w:t xml:space="preserve">variable </w:t>
      </w:r>
      <w:r w:rsidR="009537B6">
        <w:rPr>
          <w:rFonts w:ascii="Verdana" w:hAnsi="Verdana" w:cs="Verdana"/>
          <w:sz w:val="20"/>
          <w:szCs w:val="20"/>
        </w:rPr>
        <w:t xml:space="preserve">concentration, </w:t>
      </w:r>
      <w:r>
        <w:rPr>
          <w:rFonts w:ascii="Verdana" w:hAnsi="Verdana" w:cs="Verdana"/>
          <w:sz w:val="20"/>
          <w:szCs w:val="20"/>
        </w:rPr>
        <w:t>reduced ability to understand procedures and follow instructions, inability to comprehend cause and effect and/or consequences</w:t>
      </w:r>
      <w:r w:rsidR="007C461D">
        <w:rPr>
          <w:rFonts w:ascii="Verdana" w:hAnsi="Verdana" w:cs="Verdana"/>
          <w:sz w:val="20"/>
          <w:szCs w:val="20"/>
        </w:rPr>
        <w:t>. As well as</w:t>
      </w:r>
      <w:r>
        <w:rPr>
          <w:rFonts w:ascii="Verdana" w:hAnsi="Verdana" w:cs="Verdana"/>
          <w:sz w:val="20"/>
          <w:szCs w:val="20"/>
        </w:rPr>
        <w:t xml:space="preserve"> behaviour</w:t>
      </w:r>
      <w:r w:rsidR="007C461D">
        <w:rPr>
          <w:rFonts w:ascii="Verdana" w:hAnsi="Verdana" w:cs="Verdana"/>
          <w:sz w:val="20"/>
          <w:szCs w:val="20"/>
        </w:rPr>
        <w:t>al</w:t>
      </w:r>
      <w:r>
        <w:rPr>
          <w:rFonts w:ascii="Verdana" w:hAnsi="Verdana" w:cs="Verdana"/>
          <w:sz w:val="20"/>
          <w:szCs w:val="20"/>
        </w:rPr>
        <w:t xml:space="preserve"> propensities that can be mistakenly interpreted as </w:t>
      </w:r>
      <w:r w:rsidR="007C461D">
        <w:rPr>
          <w:rFonts w:ascii="Verdana" w:hAnsi="Verdana" w:cs="Verdana"/>
          <w:sz w:val="20"/>
          <w:szCs w:val="20"/>
        </w:rPr>
        <w:t xml:space="preserve">hostility, </w:t>
      </w:r>
      <w:r>
        <w:rPr>
          <w:rFonts w:ascii="Verdana" w:hAnsi="Verdana" w:cs="Verdana"/>
          <w:sz w:val="20"/>
          <w:szCs w:val="20"/>
        </w:rPr>
        <w:t xml:space="preserve">acting out or evidence of guilt.   </w:t>
      </w:r>
    </w:p>
    <w:p w:rsidR="00CA0CC6" w:rsidRDefault="00CA0CC6" w:rsidP="00E662A0">
      <w:pPr>
        <w:spacing w:after="0" w:line="240" w:lineRule="auto"/>
        <w:jc w:val="both"/>
        <w:rPr>
          <w:rFonts w:ascii="Verdana" w:hAnsi="Verdana" w:cs="Verdana"/>
          <w:sz w:val="20"/>
          <w:szCs w:val="20"/>
        </w:rPr>
      </w:pPr>
    </w:p>
    <w:p w:rsidR="005E41A8" w:rsidRDefault="00FC76D1" w:rsidP="00E662A0">
      <w:pPr>
        <w:spacing w:after="0" w:line="240" w:lineRule="auto"/>
        <w:jc w:val="both"/>
        <w:rPr>
          <w:rFonts w:ascii="Verdana" w:hAnsi="Verdana"/>
          <w:sz w:val="20"/>
          <w:szCs w:val="20"/>
        </w:rPr>
      </w:pPr>
      <w:r w:rsidRPr="00855B87">
        <w:rPr>
          <w:rFonts w:ascii="Verdana" w:hAnsi="Verdana" w:cs="Arial"/>
          <w:sz w:val="20"/>
          <w:szCs w:val="20"/>
        </w:rPr>
        <w:t>Importantly, neurodisabilities do not discriminate – they cross over socio-economic, ethnic, and cultural boundaries.</w:t>
      </w:r>
      <w:r w:rsidR="00E542FE" w:rsidRPr="00855B87">
        <w:rPr>
          <w:rFonts w:ascii="Verdana" w:hAnsi="Verdana" w:cs="Arial"/>
          <w:sz w:val="20"/>
          <w:szCs w:val="20"/>
        </w:rPr>
        <w:t xml:space="preserve"> It is estimated that up to 80% of </w:t>
      </w:r>
      <w:r w:rsidR="003A1340">
        <w:rPr>
          <w:rFonts w:ascii="Verdana" w:hAnsi="Verdana" w:cs="Arial"/>
          <w:sz w:val="20"/>
          <w:szCs w:val="20"/>
        </w:rPr>
        <w:t xml:space="preserve">young people in the </w:t>
      </w:r>
      <w:r w:rsidR="00E542FE" w:rsidRPr="00855B87">
        <w:rPr>
          <w:rFonts w:ascii="Verdana" w:hAnsi="Verdana" w:cs="Arial"/>
          <w:sz w:val="20"/>
          <w:szCs w:val="20"/>
        </w:rPr>
        <w:t xml:space="preserve">Youth Court have </w:t>
      </w:r>
      <w:r w:rsidR="003A1340">
        <w:rPr>
          <w:rFonts w:ascii="Verdana" w:hAnsi="Verdana" w:cs="Arial"/>
          <w:sz w:val="20"/>
          <w:szCs w:val="20"/>
        </w:rPr>
        <w:t xml:space="preserve">at some point been subject to a </w:t>
      </w:r>
      <w:r w:rsidR="005742E7">
        <w:rPr>
          <w:rFonts w:ascii="Verdana" w:hAnsi="Verdana" w:cs="Arial"/>
          <w:sz w:val="20"/>
          <w:szCs w:val="20"/>
        </w:rPr>
        <w:t>Child, Youth &amp; Family (</w:t>
      </w:r>
      <w:r w:rsidR="003A1340">
        <w:rPr>
          <w:rFonts w:ascii="Verdana" w:hAnsi="Verdana" w:cs="Arial"/>
          <w:sz w:val="20"/>
          <w:szCs w:val="20"/>
        </w:rPr>
        <w:t>CYF</w:t>
      </w:r>
      <w:r w:rsidR="005742E7">
        <w:rPr>
          <w:rFonts w:ascii="Verdana" w:hAnsi="Verdana" w:cs="Arial"/>
          <w:sz w:val="20"/>
          <w:szCs w:val="20"/>
        </w:rPr>
        <w:t>)</w:t>
      </w:r>
      <w:r w:rsidR="003A1340">
        <w:rPr>
          <w:rFonts w:ascii="Verdana" w:hAnsi="Verdana" w:cs="Arial"/>
          <w:sz w:val="20"/>
          <w:szCs w:val="20"/>
        </w:rPr>
        <w:t xml:space="preserve"> notification</w:t>
      </w:r>
      <w:r w:rsidR="00AF51E5">
        <w:rPr>
          <w:rFonts w:ascii="Verdana" w:hAnsi="Verdana" w:cs="Arial"/>
          <w:sz w:val="20"/>
          <w:szCs w:val="20"/>
        </w:rPr>
        <w:t>.</w:t>
      </w:r>
      <w:r w:rsidR="0080282D">
        <w:rPr>
          <w:rStyle w:val="FootnoteReference"/>
          <w:rFonts w:ascii="Verdana" w:hAnsi="Verdana" w:cs="Arial"/>
          <w:sz w:val="20"/>
          <w:szCs w:val="20"/>
        </w:rPr>
        <w:footnoteReference w:id="2"/>
      </w:r>
      <w:r w:rsidR="00E542FE" w:rsidRPr="00855B87">
        <w:rPr>
          <w:rFonts w:ascii="Verdana" w:hAnsi="Verdana" w:cs="Arial"/>
          <w:sz w:val="20"/>
          <w:szCs w:val="20"/>
        </w:rPr>
        <w:t xml:space="preserve"> It is likely that, in many of these cases, family circumstances are underpinned or compounded by neurodisabilities</w:t>
      </w:r>
      <w:r w:rsidR="00DC420B" w:rsidRPr="00855B87">
        <w:rPr>
          <w:rFonts w:ascii="Verdana" w:hAnsi="Verdana" w:cs="Arial"/>
          <w:sz w:val="20"/>
          <w:szCs w:val="20"/>
        </w:rPr>
        <w:t xml:space="preserve">. </w:t>
      </w:r>
      <w:r w:rsidR="00A150F3">
        <w:rPr>
          <w:rFonts w:ascii="Verdana" w:hAnsi="Verdana"/>
          <w:sz w:val="20"/>
          <w:szCs w:val="20"/>
        </w:rPr>
        <w:t>FASD</w:t>
      </w:r>
      <w:r w:rsidR="00B80CCE" w:rsidRPr="00855B87">
        <w:rPr>
          <w:rFonts w:ascii="Verdana" w:hAnsi="Verdana"/>
          <w:sz w:val="20"/>
          <w:szCs w:val="20"/>
        </w:rPr>
        <w:t>,</w:t>
      </w:r>
      <w:r w:rsidR="00E542FE" w:rsidRPr="00855B87">
        <w:rPr>
          <w:rFonts w:ascii="Verdana" w:hAnsi="Verdana"/>
          <w:sz w:val="20"/>
          <w:szCs w:val="20"/>
        </w:rPr>
        <w:t xml:space="preserve"> for example, </w:t>
      </w:r>
      <w:r w:rsidR="00A14139" w:rsidRPr="00855B87">
        <w:rPr>
          <w:rFonts w:ascii="Verdana" w:hAnsi="Verdana"/>
          <w:sz w:val="20"/>
          <w:szCs w:val="20"/>
        </w:rPr>
        <w:t>can</w:t>
      </w:r>
      <w:r w:rsidR="00E542FE" w:rsidRPr="00855B87">
        <w:rPr>
          <w:rFonts w:ascii="Verdana" w:hAnsi="Verdana"/>
          <w:sz w:val="20"/>
          <w:szCs w:val="20"/>
        </w:rPr>
        <w:t xml:space="preserve"> be intergenerational.</w:t>
      </w:r>
      <w:r w:rsidR="00FD7227" w:rsidRPr="00855B87">
        <w:rPr>
          <w:rFonts w:ascii="Verdana" w:hAnsi="Verdana"/>
          <w:sz w:val="20"/>
          <w:szCs w:val="20"/>
        </w:rPr>
        <w:t xml:space="preserve"> </w:t>
      </w:r>
      <w:r w:rsidR="00DC420B" w:rsidRPr="00855B87">
        <w:rPr>
          <w:rFonts w:ascii="Verdana" w:hAnsi="Verdana"/>
          <w:sz w:val="20"/>
          <w:szCs w:val="20"/>
        </w:rPr>
        <w:t xml:space="preserve">This is also the case with a range of other neurodisabilities. </w:t>
      </w:r>
    </w:p>
    <w:p w:rsidR="005E41A8" w:rsidRDefault="005E41A8" w:rsidP="00E662A0">
      <w:pPr>
        <w:spacing w:after="0" w:line="240" w:lineRule="auto"/>
        <w:jc w:val="both"/>
        <w:rPr>
          <w:rFonts w:ascii="Verdana" w:hAnsi="Verdana"/>
          <w:sz w:val="20"/>
          <w:szCs w:val="20"/>
        </w:rPr>
      </w:pPr>
    </w:p>
    <w:p w:rsidR="00A36044" w:rsidRDefault="00A14139" w:rsidP="00E662A0">
      <w:pPr>
        <w:spacing w:after="0" w:line="240" w:lineRule="auto"/>
        <w:jc w:val="both"/>
        <w:rPr>
          <w:rFonts w:ascii="Verdana" w:hAnsi="Verdana"/>
          <w:sz w:val="20"/>
          <w:szCs w:val="20"/>
        </w:rPr>
      </w:pPr>
      <w:r w:rsidRPr="00855B87">
        <w:rPr>
          <w:rFonts w:ascii="Verdana" w:hAnsi="Verdana"/>
          <w:sz w:val="20"/>
          <w:szCs w:val="20"/>
        </w:rPr>
        <w:t>Co-morbidity is also common</w:t>
      </w:r>
      <w:r w:rsidR="00B80CCE" w:rsidRPr="00855B87">
        <w:rPr>
          <w:rFonts w:ascii="Verdana" w:hAnsi="Verdana"/>
          <w:sz w:val="20"/>
          <w:szCs w:val="20"/>
        </w:rPr>
        <w:t>. D</w:t>
      </w:r>
      <w:r w:rsidRPr="00855B87">
        <w:rPr>
          <w:rFonts w:ascii="Verdana" w:hAnsi="Verdana"/>
          <w:sz w:val="20"/>
          <w:szCs w:val="20"/>
        </w:rPr>
        <w:t>yslexia</w:t>
      </w:r>
      <w:r w:rsidR="00B80CCE" w:rsidRPr="00855B87">
        <w:rPr>
          <w:rFonts w:ascii="Verdana" w:hAnsi="Verdana"/>
          <w:sz w:val="20"/>
          <w:szCs w:val="20"/>
        </w:rPr>
        <w:t>,</w:t>
      </w:r>
      <w:r w:rsidRPr="00855B87">
        <w:rPr>
          <w:rFonts w:ascii="Verdana" w:hAnsi="Verdana"/>
          <w:sz w:val="20"/>
          <w:szCs w:val="20"/>
        </w:rPr>
        <w:t xml:space="preserve"> for example</w:t>
      </w:r>
      <w:r w:rsidR="00B80CCE" w:rsidRPr="00855B87">
        <w:rPr>
          <w:rFonts w:ascii="Verdana" w:hAnsi="Verdana"/>
          <w:sz w:val="20"/>
          <w:szCs w:val="20"/>
        </w:rPr>
        <w:t>,</w:t>
      </w:r>
      <w:r w:rsidRPr="00855B87">
        <w:rPr>
          <w:rFonts w:ascii="Verdana" w:hAnsi="Verdana"/>
          <w:sz w:val="20"/>
          <w:szCs w:val="20"/>
        </w:rPr>
        <w:t xml:space="preserve"> can be co-morbid with </w:t>
      </w:r>
      <w:r w:rsidR="00B80CCE" w:rsidRPr="00855B87">
        <w:rPr>
          <w:rFonts w:ascii="Verdana" w:hAnsi="Verdana"/>
          <w:sz w:val="20"/>
          <w:szCs w:val="20"/>
        </w:rPr>
        <w:t>autism</w:t>
      </w:r>
      <w:r w:rsidRPr="00855B87">
        <w:rPr>
          <w:rFonts w:ascii="Verdana" w:hAnsi="Verdana"/>
          <w:sz w:val="20"/>
          <w:szCs w:val="20"/>
        </w:rPr>
        <w:t xml:space="preserve">, </w:t>
      </w:r>
      <w:r w:rsidR="00A150F3">
        <w:rPr>
          <w:rFonts w:ascii="Verdana" w:hAnsi="Verdana"/>
          <w:sz w:val="20"/>
          <w:szCs w:val="20"/>
        </w:rPr>
        <w:t>a</w:t>
      </w:r>
      <w:r w:rsidR="00A150F3" w:rsidRPr="00B463EE">
        <w:rPr>
          <w:rFonts w:ascii="Verdana" w:hAnsi="Verdana"/>
          <w:sz w:val="20"/>
          <w:szCs w:val="20"/>
        </w:rPr>
        <w:t xml:space="preserve">ttention deficit hyperactivity disorder </w:t>
      </w:r>
      <w:r w:rsidR="00A150F3">
        <w:rPr>
          <w:rFonts w:ascii="Verdana" w:hAnsi="Verdana"/>
          <w:sz w:val="20"/>
          <w:szCs w:val="20"/>
        </w:rPr>
        <w:t>(</w:t>
      </w:r>
      <w:r w:rsidRPr="00855B87">
        <w:rPr>
          <w:rFonts w:ascii="Verdana" w:hAnsi="Verdana"/>
          <w:sz w:val="20"/>
          <w:szCs w:val="20"/>
        </w:rPr>
        <w:t>ADHD</w:t>
      </w:r>
      <w:r w:rsidR="00A150F3">
        <w:rPr>
          <w:rFonts w:ascii="Verdana" w:hAnsi="Verdana"/>
          <w:sz w:val="20"/>
          <w:szCs w:val="20"/>
        </w:rPr>
        <w:t>)</w:t>
      </w:r>
      <w:r w:rsidRPr="00855B87">
        <w:rPr>
          <w:rFonts w:ascii="Verdana" w:hAnsi="Verdana"/>
          <w:sz w:val="20"/>
          <w:szCs w:val="20"/>
        </w:rPr>
        <w:t>, dyspraxia</w:t>
      </w:r>
      <w:r w:rsidR="00B80CCE" w:rsidRPr="00855B87">
        <w:rPr>
          <w:rFonts w:ascii="Verdana" w:hAnsi="Verdana"/>
          <w:sz w:val="20"/>
          <w:szCs w:val="20"/>
        </w:rPr>
        <w:t xml:space="preserve">, </w:t>
      </w:r>
      <w:r w:rsidRPr="00855B87">
        <w:rPr>
          <w:rFonts w:ascii="Verdana" w:hAnsi="Verdana"/>
          <w:sz w:val="20"/>
          <w:szCs w:val="20"/>
        </w:rPr>
        <w:t>dysgraphia</w:t>
      </w:r>
      <w:r w:rsidR="00B80CCE" w:rsidRPr="00855B87">
        <w:rPr>
          <w:rFonts w:ascii="Verdana" w:hAnsi="Verdana"/>
          <w:sz w:val="20"/>
          <w:szCs w:val="20"/>
        </w:rPr>
        <w:t xml:space="preserve"> and other disorders</w:t>
      </w:r>
      <w:r w:rsidRPr="00855B87">
        <w:rPr>
          <w:rFonts w:ascii="Verdana" w:hAnsi="Verdana"/>
          <w:sz w:val="20"/>
          <w:szCs w:val="20"/>
        </w:rPr>
        <w:t>.</w:t>
      </w:r>
      <w:r w:rsidR="00B80CCE" w:rsidRPr="00855B87">
        <w:rPr>
          <w:rFonts w:ascii="Verdana" w:hAnsi="Verdana"/>
          <w:sz w:val="20"/>
          <w:szCs w:val="20"/>
        </w:rPr>
        <w:t xml:space="preserve"> Some neurodisabilities, ADHD for example, </w:t>
      </w:r>
      <w:r w:rsidR="00DC420B" w:rsidRPr="00855B87">
        <w:rPr>
          <w:rFonts w:ascii="Verdana" w:hAnsi="Verdana"/>
          <w:sz w:val="20"/>
          <w:szCs w:val="20"/>
        </w:rPr>
        <w:t>reduce an individual’s ability to assess risk and make them more prone to behaviours that may result in</w:t>
      </w:r>
      <w:r w:rsidR="00B80CCE" w:rsidRPr="00855B87">
        <w:rPr>
          <w:rFonts w:ascii="Verdana" w:hAnsi="Verdana"/>
          <w:sz w:val="20"/>
          <w:szCs w:val="20"/>
        </w:rPr>
        <w:t xml:space="preserve"> traumatic brain injury, which research has shown can be a marker for propensity to offend.</w:t>
      </w:r>
      <w:r w:rsidR="00DC420B" w:rsidRPr="00855B87">
        <w:rPr>
          <w:rFonts w:ascii="Verdana" w:hAnsi="Verdana"/>
          <w:sz w:val="20"/>
          <w:szCs w:val="20"/>
        </w:rPr>
        <w:t xml:space="preserve"> </w:t>
      </w:r>
    </w:p>
    <w:p w:rsidR="00A36044" w:rsidRDefault="00A36044" w:rsidP="00E662A0">
      <w:pPr>
        <w:spacing w:after="0" w:line="240" w:lineRule="auto"/>
        <w:jc w:val="both"/>
        <w:rPr>
          <w:rFonts w:ascii="Verdana" w:hAnsi="Verdana"/>
          <w:sz w:val="20"/>
          <w:szCs w:val="20"/>
        </w:rPr>
      </w:pPr>
    </w:p>
    <w:p w:rsidR="000A792A" w:rsidRPr="00C03B10" w:rsidRDefault="00E117B5" w:rsidP="000A792A">
      <w:pPr>
        <w:spacing w:after="0" w:line="240" w:lineRule="auto"/>
        <w:jc w:val="both"/>
        <w:rPr>
          <w:rFonts w:ascii="Verdana" w:hAnsi="Verdana"/>
          <w:sz w:val="20"/>
          <w:szCs w:val="20"/>
        </w:rPr>
      </w:pPr>
      <w:r w:rsidRPr="00855B87">
        <w:rPr>
          <w:rFonts w:ascii="Verdana" w:hAnsi="Verdana" w:cs="Calibri"/>
          <w:sz w:val="20"/>
          <w:szCs w:val="20"/>
        </w:rPr>
        <w:t>Due to th</w:t>
      </w:r>
      <w:r w:rsidR="00A14139" w:rsidRPr="00855B87">
        <w:rPr>
          <w:rFonts w:ascii="Verdana" w:hAnsi="Verdana" w:cs="Calibri"/>
          <w:sz w:val="20"/>
          <w:szCs w:val="20"/>
        </w:rPr>
        <w:t>ese factors</w:t>
      </w:r>
      <w:r w:rsidRPr="00855B87">
        <w:rPr>
          <w:rFonts w:ascii="Verdana" w:hAnsi="Verdana" w:cs="Calibri"/>
          <w:sz w:val="20"/>
          <w:szCs w:val="20"/>
        </w:rPr>
        <w:t xml:space="preserve">, over-representation of individuals with neurodisabilities in the justice system </w:t>
      </w:r>
      <w:r w:rsidR="0053186E" w:rsidRPr="00855B87">
        <w:rPr>
          <w:rFonts w:ascii="Verdana" w:hAnsi="Verdana" w:cs="Calibri"/>
          <w:sz w:val="20"/>
          <w:szCs w:val="20"/>
        </w:rPr>
        <w:t>c</w:t>
      </w:r>
      <w:r w:rsidR="00DC420B" w:rsidRPr="00855B87">
        <w:rPr>
          <w:rFonts w:ascii="Verdana" w:hAnsi="Verdana" w:cs="Calibri"/>
          <w:sz w:val="20"/>
          <w:szCs w:val="20"/>
        </w:rPr>
        <w:t>ould</w:t>
      </w:r>
      <w:r w:rsidR="0053186E" w:rsidRPr="00855B87">
        <w:rPr>
          <w:rFonts w:ascii="Verdana" w:hAnsi="Verdana" w:cs="Calibri"/>
          <w:sz w:val="20"/>
          <w:szCs w:val="20"/>
        </w:rPr>
        <w:t xml:space="preserve"> also be seen to represent the</w:t>
      </w:r>
      <w:r w:rsidRPr="00855B87">
        <w:rPr>
          <w:rFonts w:ascii="Verdana" w:hAnsi="Verdana" w:cs="Calibri"/>
          <w:sz w:val="20"/>
          <w:szCs w:val="20"/>
        </w:rPr>
        <w:t xml:space="preserve"> criminalisation of</w:t>
      </w:r>
      <w:r w:rsidR="0053186E" w:rsidRPr="00855B87">
        <w:rPr>
          <w:rFonts w:ascii="Verdana" w:hAnsi="Verdana" w:cs="Calibri"/>
          <w:sz w:val="20"/>
          <w:szCs w:val="20"/>
        </w:rPr>
        <w:t xml:space="preserve"> </w:t>
      </w:r>
      <w:r w:rsidRPr="00855B87">
        <w:rPr>
          <w:rFonts w:ascii="Verdana" w:hAnsi="Verdana" w:cs="Calibri"/>
          <w:sz w:val="20"/>
          <w:szCs w:val="20"/>
        </w:rPr>
        <w:t>mental health issues</w:t>
      </w:r>
      <w:r w:rsidR="00731557">
        <w:rPr>
          <w:rFonts w:ascii="Verdana" w:hAnsi="Verdana" w:cs="Calibri"/>
          <w:sz w:val="20"/>
          <w:szCs w:val="20"/>
        </w:rPr>
        <w:t>,</w:t>
      </w:r>
      <w:r w:rsidR="00CB216A">
        <w:rPr>
          <w:rFonts w:ascii="Verdana" w:hAnsi="Verdana" w:cs="Calibri"/>
          <w:sz w:val="20"/>
          <w:szCs w:val="20"/>
        </w:rPr>
        <w:t xml:space="preserve"> </w:t>
      </w:r>
      <w:r w:rsidR="00731557">
        <w:rPr>
          <w:rFonts w:ascii="Verdana" w:hAnsi="Verdana" w:cs="Calibri"/>
          <w:sz w:val="20"/>
          <w:szCs w:val="20"/>
        </w:rPr>
        <w:t>w</w:t>
      </w:r>
      <w:r w:rsidR="00755A70">
        <w:rPr>
          <w:rFonts w:ascii="Verdana" w:hAnsi="Verdana" w:cs="Calibri"/>
          <w:sz w:val="20"/>
          <w:szCs w:val="20"/>
        </w:rPr>
        <w:t xml:space="preserve">ith our prisons acting as quasi mental health institutions. </w:t>
      </w:r>
      <w:r w:rsidR="00855B87" w:rsidRPr="00855B87">
        <w:rPr>
          <w:rFonts w:ascii="Verdana" w:hAnsi="Verdana"/>
          <w:sz w:val="20"/>
          <w:szCs w:val="20"/>
        </w:rPr>
        <w:t xml:space="preserve">It must be acknowledged that where young persons with neurodisabilities commit criminal offences, they have caused harm to victims and society and need to be held accountable, but this must be done in a manner </w:t>
      </w:r>
      <w:r w:rsidR="00C06175">
        <w:rPr>
          <w:rFonts w:ascii="Verdana" w:hAnsi="Verdana"/>
          <w:sz w:val="20"/>
          <w:szCs w:val="20"/>
        </w:rPr>
        <w:t>that</w:t>
      </w:r>
      <w:r w:rsidR="00855B87" w:rsidRPr="00855B87">
        <w:rPr>
          <w:rFonts w:ascii="Verdana" w:hAnsi="Verdana"/>
          <w:sz w:val="20"/>
          <w:szCs w:val="20"/>
        </w:rPr>
        <w:t xml:space="preserve"> they understand, </w:t>
      </w:r>
      <w:r w:rsidR="0038130E">
        <w:rPr>
          <w:rFonts w:ascii="Verdana" w:hAnsi="Verdana"/>
          <w:sz w:val="20"/>
          <w:szCs w:val="20"/>
        </w:rPr>
        <w:t>reflect</w:t>
      </w:r>
      <w:r w:rsidR="000B0D18">
        <w:rPr>
          <w:rFonts w:ascii="Verdana" w:hAnsi="Verdana"/>
          <w:sz w:val="20"/>
          <w:szCs w:val="20"/>
        </w:rPr>
        <w:t>s</w:t>
      </w:r>
      <w:r w:rsidR="0038130E">
        <w:rPr>
          <w:rFonts w:ascii="Verdana" w:hAnsi="Verdana"/>
          <w:sz w:val="20"/>
          <w:szCs w:val="20"/>
        </w:rPr>
        <w:t xml:space="preserve"> their disability, </w:t>
      </w:r>
      <w:r w:rsidR="00855B87" w:rsidRPr="00855B87">
        <w:rPr>
          <w:rFonts w:ascii="Verdana" w:hAnsi="Verdana"/>
          <w:sz w:val="20"/>
          <w:szCs w:val="20"/>
        </w:rPr>
        <w:t xml:space="preserve">and where appropriate </w:t>
      </w:r>
      <w:r w:rsidR="0038130E">
        <w:rPr>
          <w:rFonts w:ascii="Verdana" w:hAnsi="Verdana"/>
          <w:sz w:val="20"/>
          <w:szCs w:val="20"/>
        </w:rPr>
        <w:t>support/</w:t>
      </w:r>
      <w:r w:rsidR="00855B87" w:rsidRPr="00855B87">
        <w:rPr>
          <w:rFonts w:ascii="Verdana" w:hAnsi="Verdana"/>
          <w:sz w:val="20"/>
          <w:szCs w:val="20"/>
        </w:rPr>
        <w:t>rehabilitation/reintegration can be ensured.</w:t>
      </w:r>
      <w:r w:rsidR="000A792A">
        <w:rPr>
          <w:rFonts w:ascii="Verdana" w:hAnsi="Verdana"/>
          <w:sz w:val="20"/>
          <w:szCs w:val="20"/>
        </w:rPr>
        <w:t xml:space="preserve"> </w:t>
      </w:r>
      <w:r w:rsidR="000A792A" w:rsidRPr="00C03B10">
        <w:rPr>
          <w:rFonts w:ascii="Verdana" w:hAnsi="Verdana"/>
          <w:sz w:val="20"/>
          <w:szCs w:val="20"/>
        </w:rPr>
        <w:t>Public safety is improved where such young persons are appropriately dealt with by the justice system, and where the focus is on appropriate reintegration and decreasing the likelihood of a repeat behaviour/offence.</w:t>
      </w:r>
      <w:r w:rsidR="000A792A" w:rsidRPr="00A95483">
        <w:rPr>
          <w:rStyle w:val="FootnoteReference"/>
          <w:rFonts w:ascii="Verdana" w:hAnsi="Verdana"/>
          <w:sz w:val="20"/>
          <w:szCs w:val="20"/>
        </w:rPr>
        <w:footnoteReference w:id="3"/>
      </w:r>
      <w:r w:rsidR="000A792A" w:rsidRPr="00C03B10">
        <w:rPr>
          <w:rFonts w:ascii="Verdana" w:hAnsi="Verdana"/>
          <w:sz w:val="20"/>
          <w:szCs w:val="20"/>
        </w:rPr>
        <w:t xml:space="preserve"> It is also worth noting that </w:t>
      </w:r>
      <w:r w:rsidR="000A792A" w:rsidRPr="00C03B10">
        <w:rPr>
          <w:rFonts w:ascii="Verdana" w:eastAsia="Times New Roman" w:hAnsi="Verdana" w:cs="Segoe UI"/>
          <w:color w:val="212121"/>
          <w:sz w:val="20"/>
          <w:szCs w:val="20"/>
          <w:lang w:eastAsia="en-NZ"/>
        </w:rPr>
        <w:t>a recent New Zealand study showed that in general people favour rehabilitative and restorative approaches, especially those who have been victims</w:t>
      </w:r>
      <w:r w:rsidR="000A792A">
        <w:rPr>
          <w:rFonts w:ascii="Verdana" w:eastAsia="Times New Roman" w:hAnsi="Verdana" w:cs="Segoe UI"/>
          <w:color w:val="212121"/>
          <w:sz w:val="20"/>
          <w:szCs w:val="20"/>
          <w:lang w:eastAsia="en-NZ"/>
        </w:rPr>
        <w:t>.</w:t>
      </w:r>
      <w:r w:rsidR="000A792A">
        <w:rPr>
          <w:rStyle w:val="FootnoteReference"/>
          <w:rFonts w:ascii="Verdana" w:eastAsia="Times New Roman" w:hAnsi="Verdana" w:cs="Segoe UI"/>
          <w:color w:val="212121"/>
          <w:sz w:val="20"/>
          <w:szCs w:val="20"/>
          <w:lang w:eastAsia="en-NZ"/>
        </w:rPr>
        <w:footnoteReference w:id="4"/>
      </w:r>
    </w:p>
    <w:p w:rsidR="00C36DFF" w:rsidRDefault="00855B87" w:rsidP="00E662A0">
      <w:pPr>
        <w:spacing w:after="0" w:line="240" w:lineRule="auto"/>
        <w:jc w:val="both"/>
        <w:rPr>
          <w:rFonts w:ascii="Verdana" w:hAnsi="Verdana"/>
          <w:sz w:val="20"/>
          <w:szCs w:val="20"/>
        </w:rPr>
      </w:pPr>
      <w:r w:rsidRPr="00855B87">
        <w:rPr>
          <w:rFonts w:ascii="Verdana" w:hAnsi="Verdana"/>
          <w:sz w:val="20"/>
          <w:szCs w:val="20"/>
        </w:rPr>
        <w:t xml:space="preserve"> </w:t>
      </w:r>
    </w:p>
    <w:p w:rsidR="004D493D" w:rsidRDefault="00DC444D" w:rsidP="00E662A0">
      <w:pPr>
        <w:pStyle w:val="ListParagraph"/>
        <w:spacing w:after="0" w:line="240" w:lineRule="auto"/>
        <w:ind w:left="0"/>
        <w:jc w:val="both"/>
        <w:rPr>
          <w:rFonts w:ascii="Verdana" w:hAnsi="Verdana" w:cs="Calibri"/>
          <w:sz w:val="20"/>
          <w:szCs w:val="20"/>
        </w:rPr>
      </w:pPr>
      <w:r>
        <w:rPr>
          <w:rFonts w:ascii="Verdana" w:hAnsi="Verdana"/>
          <w:sz w:val="20"/>
          <w:szCs w:val="20"/>
        </w:rPr>
        <w:t>T</w:t>
      </w:r>
      <w:r w:rsidR="00E117B5" w:rsidRPr="00E542FE">
        <w:rPr>
          <w:rFonts w:ascii="Verdana" w:hAnsi="Verdana"/>
          <w:sz w:val="20"/>
          <w:szCs w:val="20"/>
        </w:rPr>
        <w:t>here are some marked</w:t>
      </w:r>
      <w:r w:rsidR="0038130E">
        <w:rPr>
          <w:rFonts w:ascii="Verdana" w:hAnsi="Verdana"/>
          <w:sz w:val="20"/>
          <w:szCs w:val="20"/>
        </w:rPr>
        <w:t xml:space="preserve"> </w:t>
      </w:r>
      <w:r w:rsidR="00E117B5" w:rsidRPr="00E542FE">
        <w:rPr>
          <w:rFonts w:ascii="Verdana" w:hAnsi="Verdana"/>
          <w:sz w:val="20"/>
          <w:szCs w:val="20"/>
        </w:rPr>
        <w:t xml:space="preserve">commonalities in how individuals with neurodisabilities may present in </w:t>
      </w:r>
      <w:r w:rsidR="00E662A0">
        <w:rPr>
          <w:rFonts w:ascii="Verdana" w:hAnsi="Verdana"/>
          <w:sz w:val="20"/>
          <w:szCs w:val="20"/>
        </w:rPr>
        <w:t xml:space="preserve">the </w:t>
      </w:r>
      <w:r w:rsidR="00E117B5" w:rsidRPr="00E542FE">
        <w:rPr>
          <w:rFonts w:ascii="Verdana" w:hAnsi="Verdana"/>
          <w:sz w:val="20"/>
          <w:szCs w:val="20"/>
        </w:rPr>
        <w:t xml:space="preserve">justice context. These </w:t>
      </w:r>
      <w:r w:rsidR="004D493D">
        <w:rPr>
          <w:rFonts w:ascii="Verdana" w:hAnsi="Verdana"/>
          <w:sz w:val="20"/>
          <w:szCs w:val="20"/>
        </w:rPr>
        <w:t xml:space="preserve">create vulnerability and </w:t>
      </w:r>
      <w:r w:rsidR="00E117B5" w:rsidRPr="00E542FE">
        <w:rPr>
          <w:rFonts w:ascii="Verdana" w:hAnsi="Verdana"/>
          <w:sz w:val="20"/>
          <w:szCs w:val="20"/>
        </w:rPr>
        <w:t xml:space="preserve">often give rise to misunderstandings in terms of what these </w:t>
      </w:r>
      <w:r w:rsidR="004D493D">
        <w:rPr>
          <w:rFonts w:ascii="Verdana" w:hAnsi="Verdana"/>
          <w:sz w:val="20"/>
          <w:szCs w:val="20"/>
        </w:rPr>
        <w:t>characteristics and</w:t>
      </w:r>
      <w:r w:rsidR="00E117B5" w:rsidRPr="00E542FE">
        <w:rPr>
          <w:rFonts w:ascii="Verdana" w:hAnsi="Verdana"/>
          <w:sz w:val="20"/>
          <w:szCs w:val="20"/>
        </w:rPr>
        <w:t xml:space="preserve"> behaviours mean. </w:t>
      </w:r>
      <w:r w:rsidR="004D493D" w:rsidRPr="00194AF8">
        <w:rPr>
          <w:rFonts w:ascii="Verdana" w:hAnsi="Verdana" w:cs="Calibri"/>
          <w:sz w:val="20"/>
          <w:szCs w:val="20"/>
        </w:rPr>
        <w:t xml:space="preserve">In the justice system, where all procedures are essentially word-based, a person’s inability to quickly process </w:t>
      </w:r>
      <w:r w:rsidR="00731557">
        <w:rPr>
          <w:rFonts w:ascii="Verdana" w:hAnsi="Verdana" w:cs="Calibri"/>
          <w:sz w:val="20"/>
          <w:szCs w:val="20"/>
        </w:rPr>
        <w:t xml:space="preserve">and comprehend </w:t>
      </w:r>
      <w:r w:rsidR="004D493D" w:rsidRPr="00194AF8">
        <w:rPr>
          <w:rFonts w:ascii="Verdana" w:hAnsi="Verdana" w:cs="Calibri"/>
          <w:sz w:val="20"/>
          <w:szCs w:val="20"/>
        </w:rPr>
        <w:t xml:space="preserve">information </w:t>
      </w:r>
      <w:r w:rsidR="000C2DEB">
        <w:rPr>
          <w:rFonts w:ascii="Verdana" w:hAnsi="Verdana" w:cs="Calibri"/>
          <w:sz w:val="20"/>
          <w:szCs w:val="20"/>
        </w:rPr>
        <w:t>in written or verbal form</w:t>
      </w:r>
      <w:r w:rsidR="004D493D" w:rsidRPr="00194AF8">
        <w:rPr>
          <w:rFonts w:ascii="Verdana" w:hAnsi="Verdana" w:cs="Calibri"/>
          <w:sz w:val="20"/>
          <w:szCs w:val="20"/>
        </w:rPr>
        <w:t xml:space="preserve"> leaves them open to manipulation and entrapment.</w:t>
      </w:r>
      <w:r w:rsidR="004D493D" w:rsidRPr="00194AF8">
        <w:rPr>
          <w:rFonts w:ascii="Verdana" w:hAnsi="Verdana" w:cs="Verdana"/>
          <w:sz w:val="20"/>
          <w:szCs w:val="20"/>
          <w:lang w:val="en-US"/>
        </w:rPr>
        <w:t xml:space="preserve"> </w:t>
      </w:r>
      <w:r w:rsidR="004D493D" w:rsidRPr="00194AF8">
        <w:rPr>
          <w:rFonts w:ascii="Verdana" w:hAnsi="Verdana" w:cs="Calibri"/>
          <w:sz w:val="20"/>
          <w:szCs w:val="20"/>
        </w:rPr>
        <w:t>Propensities to take statements literally, to become confused by information and sensory overload, to act impulsively</w:t>
      </w:r>
      <w:r w:rsidR="000C2DEB">
        <w:rPr>
          <w:rFonts w:ascii="Verdana" w:hAnsi="Verdana" w:cs="Calibri"/>
          <w:sz w:val="20"/>
          <w:szCs w:val="20"/>
        </w:rPr>
        <w:t>, to not see their actions in context,</w:t>
      </w:r>
      <w:r w:rsidR="004D493D" w:rsidRPr="00194AF8">
        <w:rPr>
          <w:rFonts w:ascii="Verdana" w:hAnsi="Verdana" w:cs="Calibri"/>
          <w:sz w:val="20"/>
          <w:szCs w:val="20"/>
        </w:rPr>
        <w:t xml:space="preserve"> and to speak before thinking make it difficult to navigate the complexities and nuances of the legal process.</w:t>
      </w:r>
      <w:r w:rsidR="004D493D">
        <w:rPr>
          <w:rFonts w:ascii="Verdana" w:hAnsi="Verdana" w:cs="Calibri"/>
          <w:sz w:val="20"/>
          <w:szCs w:val="20"/>
        </w:rPr>
        <w:t xml:space="preserve"> </w:t>
      </w:r>
    </w:p>
    <w:p w:rsidR="004D493D" w:rsidRDefault="004D493D" w:rsidP="00E662A0">
      <w:pPr>
        <w:pStyle w:val="ListParagraph"/>
        <w:spacing w:after="0" w:line="240" w:lineRule="auto"/>
        <w:ind w:left="0"/>
        <w:jc w:val="both"/>
        <w:rPr>
          <w:rFonts w:ascii="Verdana" w:hAnsi="Verdana" w:cs="Calibri"/>
          <w:sz w:val="20"/>
          <w:szCs w:val="20"/>
        </w:rPr>
      </w:pPr>
    </w:p>
    <w:p w:rsidR="00FC76D1" w:rsidRDefault="004D493D" w:rsidP="00E662A0">
      <w:pPr>
        <w:pStyle w:val="ListParagraph"/>
        <w:autoSpaceDE w:val="0"/>
        <w:autoSpaceDN w:val="0"/>
        <w:adjustRightInd w:val="0"/>
        <w:spacing w:after="0" w:line="240" w:lineRule="auto"/>
        <w:ind w:left="0"/>
        <w:jc w:val="both"/>
        <w:rPr>
          <w:rFonts w:ascii="Verdana" w:hAnsi="Verdana" w:cs="Verdana"/>
          <w:sz w:val="20"/>
          <w:szCs w:val="20"/>
        </w:rPr>
      </w:pPr>
      <w:r>
        <w:rPr>
          <w:rFonts w:ascii="Verdana" w:hAnsi="Verdana"/>
          <w:sz w:val="20"/>
          <w:szCs w:val="20"/>
        </w:rPr>
        <w:t>As noted above, c</w:t>
      </w:r>
      <w:r w:rsidR="00194AF8" w:rsidRPr="00194AF8">
        <w:rPr>
          <w:rFonts w:ascii="Verdana" w:hAnsi="Verdana" w:cs="Verdana"/>
          <w:sz w:val="20"/>
          <w:szCs w:val="20"/>
        </w:rPr>
        <w:t xml:space="preserve">ommon to </w:t>
      </w:r>
      <w:r w:rsidR="00593071">
        <w:rPr>
          <w:rFonts w:ascii="Verdana" w:hAnsi="Verdana" w:cs="Verdana"/>
          <w:sz w:val="20"/>
          <w:szCs w:val="20"/>
        </w:rPr>
        <w:t>a range of neurodisabilities</w:t>
      </w:r>
      <w:r w:rsidR="00194AF8" w:rsidRPr="00194AF8">
        <w:rPr>
          <w:rFonts w:ascii="Verdana" w:hAnsi="Verdana" w:cs="Verdana"/>
          <w:sz w:val="20"/>
          <w:szCs w:val="20"/>
        </w:rPr>
        <w:t xml:space="preserve"> are different degrees of </w:t>
      </w:r>
      <w:r w:rsidR="00A14139">
        <w:rPr>
          <w:rFonts w:ascii="Verdana" w:hAnsi="Verdana" w:cs="Verdana"/>
          <w:sz w:val="20"/>
          <w:szCs w:val="20"/>
        </w:rPr>
        <w:t xml:space="preserve">comprehension and </w:t>
      </w:r>
      <w:r w:rsidR="00D8052D">
        <w:rPr>
          <w:rFonts w:ascii="Verdana" w:hAnsi="Verdana" w:cs="Verdana"/>
          <w:sz w:val="20"/>
          <w:szCs w:val="20"/>
        </w:rPr>
        <w:t>(</w:t>
      </w:r>
      <w:r w:rsidR="00194AF8" w:rsidRPr="00194AF8">
        <w:rPr>
          <w:rFonts w:ascii="Verdana" w:hAnsi="Verdana" w:cs="Verdana"/>
          <w:sz w:val="20"/>
          <w:szCs w:val="20"/>
        </w:rPr>
        <w:t>dis</w:t>
      </w:r>
      <w:r w:rsidR="00D8052D">
        <w:rPr>
          <w:rFonts w:ascii="Verdana" w:hAnsi="Verdana" w:cs="Verdana"/>
          <w:sz w:val="20"/>
          <w:szCs w:val="20"/>
        </w:rPr>
        <w:t>)</w:t>
      </w:r>
      <w:r w:rsidR="00194AF8" w:rsidRPr="00194AF8">
        <w:rPr>
          <w:rFonts w:ascii="Verdana" w:hAnsi="Verdana" w:cs="Verdana"/>
          <w:sz w:val="20"/>
          <w:szCs w:val="20"/>
        </w:rPr>
        <w:t>comfort in social situations</w:t>
      </w:r>
      <w:r w:rsidR="00593071">
        <w:rPr>
          <w:rFonts w:ascii="Verdana" w:hAnsi="Verdana" w:cs="Verdana"/>
          <w:sz w:val="20"/>
          <w:szCs w:val="20"/>
        </w:rPr>
        <w:t>,</w:t>
      </w:r>
      <w:r w:rsidR="00A14139">
        <w:rPr>
          <w:rFonts w:ascii="Verdana" w:hAnsi="Verdana" w:cs="Verdana"/>
          <w:sz w:val="20"/>
          <w:szCs w:val="20"/>
        </w:rPr>
        <w:t xml:space="preserve"> along with</w:t>
      </w:r>
      <w:r w:rsidR="00194AF8" w:rsidRPr="00194AF8">
        <w:rPr>
          <w:rFonts w:ascii="Verdana" w:hAnsi="Verdana" w:cs="Verdana"/>
          <w:sz w:val="20"/>
          <w:szCs w:val="20"/>
        </w:rPr>
        <w:t xml:space="preserve"> behaviours that might be perceived a</w:t>
      </w:r>
      <w:r w:rsidR="00593071">
        <w:rPr>
          <w:rFonts w:ascii="Verdana" w:hAnsi="Verdana" w:cs="Verdana"/>
          <w:sz w:val="20"/>
          <w:szCs w:val="20"/>
        </w:rPr>
        <w:t xml:space="preserve">s </w:t>
      </w:r>
      <w:r w:rsidR="007C461D">
        <w:rPr>
          <w:rFonts w:ascii="Verdana" w:hAnsi="Verdana" w:cs="Verdana"/>
          <w:sz w:val="20"/>
          <w:szCs w:val="20"/>
        </w:rPr>
        <w:t xml:space="preserve">hostility, </w:t>
      </w:r>
      <w:r w:rsidR="00593071">
        <w:rPr>
          <w:rFonts w:ascii="Verdana" w:hAnsi="Verdana" w:cs="Verdana"/>
          <w:sz w:val="20"/>
          <w:szCs w:val="20"/>
        </w:rPr>
        <w:t>acting out</w:t>
      </w:r>
      <w:r w:rsidR="007C461D">
        <w:rPr>
          <w:rFonts w:ascii="Verdana" w:hAnsi="Verdana" w:cs="Verdana"/>
          <w:sz w:val="20"/>
          <w:szCs w:val="20"/>
        </w:rPr>
        <w:t xml:space="preserve"> or evidence of guilt</w:t>
      </w:r>
      <w:r w:rsidR="00593071">
        <w:rPr>
          <w:rFonts w:ascii="Verdana" w:hAnsi="Verdana" w:cs="Verdana"/>
          <w:sz w:val="20"/>
          <w:szCs w:val="20"/>
        </w:rPr>
        <w:t>. In reality</w:t>
      </w:r>
      <w:r>
        <w:rPr>
          <w:rFonts w:ascii="Verdana" w:hAnsi="Verdana" w:cs="Verdana"/>
          <w:sz w:val="20"/>
          <w:szCs w:val="20"/>
        </w:rPr>
        <w:t>, these</w:t>
      </w:r>
      <w:r w:rsidR="00194AF8" w:rsidRPr="00194AF8">
        <w:rPr>
          <w:rFonts w:ascii="Verdana" w:hAnsi="Verdana" w:cs="Verdana"/>
          <w:sz w:val="20"/>
          <w:szCs w:val="20"/>
        </w:rPr>
        <w:t xml:space="preserve"> are often coping mechanisms </w:t>
      </w:r>
      <w:r w:rsidR="005B11F4">
        <w:rPr>
          <w:rFonts w:ascii="Verdana" w:hAnsi="Verdana" w:cs="Verdana"/>
          <w:sz w:val="20"/>
          <w:szCs w:val="20"/>
        </w:rPr>
        <w:t xml:space="preserve">often </w:t>
      </w:r>
      <w:r w:rsidR="00332096">
        <w:rPr>
          <w:rFonts w:ascii="Verdana" w:hAnsi="Verdana" w:cs="Verdana"/>
          <w:sz w:val="20"/>
          <w:szCs w:val="20"/>
        </w:rPr>
        <w:t xml:space="preserve">perceived as survival </w:t>
      </w:r>
      <w:r w:rsidR="00194AF8" w:rsidRPr="00194AF8">
        <w:rPr>
          <w:rFonts w:ascii="Verdana" w:hAnsi="Verdana" w:cs="Verdana"/>
          <w:sz w:val="20"/>
          <w:szCs w:val="20"/>
        </w:rPr>
        <w:t xml:space="preserve">for the individual with neurodisabilities and have no pejorative meaning. For example, young people with neurodisabilities are highly prone to false or exaggerated confessions due to propensity to say </w:t>
      </w:r>
      <w:r w:rsidR="007408A5">
        <w:rPr>
          <w:rFonts w:ascii="Verdana" w:hAnsi="Verdana" w:cs="Verdana"/>
          <w:sz w:val="20"/>
          <w:szCs w:val="20"/>
        </w:rPr>
        <w:t>‘</w:t>
      </w:r>
      <w:r w:rsidR="00194AF8" w:rsidRPr="00194AF8">
        <w:rPr>
          <w:rFonts w:ascii="Verdana" w:hAnsi="Verdana" w:cs="Verdana"/>
          <w:sz w:val="20"/>
          <w:szCs w:val="20"/>
        </w:rPr>
        <w:t>yes</w:t>
      </w:r>
      <w:r w:rsidR="007408A5">
        <w:rPr>
          <w:rFonts w:ascii="Verdana" w:hAnsi="Verdana" w:cs="Verdana"/>
          <w:sz w:val="20"/>
          <w:szCs w:val="20"/>
        </w:rPr>
        <w:t>’</w:t>
      </w:r>
      <w:r w:rsidR="00194AF8" w:rsidRPr="00194AF8">
        <w:rPr>
          <w:rFonts w:ascii="Verdana" w:hAnsi="Verdana" w:cs="Verdana"/>
          <w:sz w:val="20"/>
          <w:szCs w:val="20"/>
        </w:rPr>
        <w:t xml:space="preserve"> in order to bring an uncomfortable situation to an end.</w:t>
      </w:r>
      <w:r w:rsidR="00DC444D">
        <w:rPr>
          <w:rFonts w:ascii="Verdana" w:hAnsi="Verdana" w:cs="Verdana"/>
          <w:sz w:val="20"/>
          <w:szCs w:val="20"/>
        </w:rPr>
        <w:t xml:space="preserve"> Lack of eye contact</w:t>
      </w:r>
      <w:r w:rsidR="005B11F4">
        <w:rPr>
          <w:rFonts w:ascii="Verdana" w:hAnsi="Verdana" w:cs="Verdana"/>
          <w:sz w:val="20"/>
          <w:szCs w:val="20"/>
        </w:rPr>
        <w:t xml:space="preserve"> and sensory issues are also common </w:t>
      </w:r>
      <w:r w:rsidR="000720EE">
        <w:rPr>
          <w:rFonts w:ascii="Verdana" w:hAnsi="Verdana" w:cs="Verdana"/>
          <w:sz w:val="20"/>
          <w:szCs w:val="20"/>
        </w:rPr>
        <w:t>characteristic</w:t>
      </w:r>
      <w:r w:rsidR="005B11F4">
        <w:rPr>
          <w:rFonts w:ascii="Verdana" w:hAnsi="Verdana" w:cs="Verdana"/>
          <w:sz w:val="20"/>
          <w:szCs w:val="20"/>
        </w:rPr>
        <w:t>s</w:t>
      </w:r>
      <w:r w:rsidR="000720EE">
        <w:rPr>
          <w:rFonts w:ascii="Verdana" w:hAnsi="Verdana" w:cs="Verdana"/>
          <w:sz w:val="20"/>
          <w:szCs w:val="20"/>
        </w:rPr>
        <w:t xml:space="preserve"> of neurodisabilities. While this </w:t>
      </w:r>
      <w:r w:rsidR="007C461D">
        <w:rPr>
          <w:rFonts w:ascii="Verdana" w:hAnsi="Verdana" w:cs="Verdana"/>
          <w:sz w:val="20"/>
          <w:szCs w:val="20"/>
        </w:rPr>
        <w:t>is indicative of</w:t>
      </w:r>
      <w:r w:rsidR="000720EE">
        <w:rPr>
          <w:rFonts w:ascii="Verdana" w:hAnsi="Verdana" w:cs="Verdana"/>
          <w:sz w:val="20"/>
          <w:szCs w:val="20"/>
        </w:rPr>
        <w:t xml:space="preserve"> anxiety or nervousness in the individual, it can be misinterpreted as guilt, disinterest or belligerence. </w:t>
      </w:r>
      <w:r w:rsidR="00B95834">
        <w:rPr>
          <w:rFonts w:ascii="Verdana" w:hAnsi="Verdana" w:cs="Verdana"/>
          <w:sz w:val="20"/>
          <w:szCs w:val="20"/>
        </w:rPr>
        <w:t xml:space="preserve"> </w:t>
      </w:r>
      <w:r w:rsidR="005B258D">
        <w:rPr>
          <w:rFonts w:ascii="Verdana" w:hAnsi="Verdana" w:cs="Verdana"/>
          <w:sz w:val="20"/>
          <w:szCs w:val="20"/>
        </w:rPr>
        <w:t xml:space="preserve"> </w:t>
      </w:r>
      <w:r w:rsidR="00194AF8" w:rsidRPr="00194AF8">
        <w:rPr>
          <w:rFonts w:ascii="Verdana" w:hAnsi="Verdana" w:cs="Verdana"/>
          <w:sz w:val="20"/>
          <w:szCs w:val="20"/>
        </w:rPr>
        <w:t xml:space="preserve"> </w:t>
      </w:r>
    </w:p>
    <w:p w:rsidR="00FC76D1" w:rsidRDefault="00FC76D1" w:rsidP="00E662A0">
      <w:pPr>
        <w:pStyle w:val="ListParagraph"/>
        <w:autoSpaceDE w:val="0"/>
        <w:autoSpaceDN w:val="0"/>
        <w:adjustRightInd w:val="0"/>
        <w:spacing w:after="0" w:line="240" w:lineRule="auto"/>
        <w:ind w:left="0"/>
        <w:jc w:val="both"/>
        <w:rPr>
          <w:rFonts w:ascii="Verdana" w:hAnsi="Verdana" w:cs="Verdana"/>
          <w:sz w:val="20"/>
          <w:szCs w:val="20"/>
        </w:rPr>
      </w:pPr>
    </w:p>
    <w:p w:rsidR="00111298" w:rsidRPr="00111298" w:rsidRDefault="00111298" w:rsidP="00616A1F">
      <w:pPr>
        <w:autoSpaceDE w:val="0"/>
        <w:autoSpaceDN w:val="0"/>
        <w:adjustRightInd w:val="0"/>
        <w:spacing w:after="0" w:line="240" w:lineRule="auto"/>
        <w:jc w:val="both"/>
        <w:rPr>
          <w:rFonts w:ascii="Verdana" w:hAnsi="Verdana" w:cs="Times New Roman"/>
          <w:color w:val="000000"/>
          <w:sz w:val="20"/>
          <w:szCs w:val="20"/>
          <w:lang w:val="en-US"/>
        </w:rPr>
      </w:pPr>
      <w:r w:rsidRPr="00111298">
        <w:rPr>
          <w:rFonts w:ascii="Verdana" w:hAnsi="Verdana" w:cs="&amp;quot"/>
          <w:color w:val="000000"/>
          <w:sz w:val="20"/>
          <w:szCs w:val="20"/>
          <w:lang w:val="en-US"/>
        </w:rPr>
        <w:t>While diversion from prosecution and formal orders is a key plank of the New Zealand youth justice system, this does mean that young persons admit responsibility for offences through informal processes, generally without legal, or independent advice. Unfairness in police questioning and investigation may not come to light. Hopkins’ study of the access of young persons to legal assistance in the N</w:t>
      </w:r>
      <w:r w:rsidR="00616A1F">
        <w:rPr>
          <w:rFonts w:ascii="Verdana" w:hAnsi="Verdana" w:cs="&amp;quot"/>
          <w:color w:val="000000"/>
          <w:sz w:val="20"/>
          <w:szCs w:val="20"/>
          <w:lang w:val="en-US"/>
        </w:rPr>
        <w:t>ew Zealand youth justice system</w:t>
      </w:r>
      <w:r w:rsidRPr="00111298">
        <w:rPr>
          <w:rFonts w:ascii="Verdana" w:hAnsi="Verdana" w:cs="&amp;quot"/>
          <w:color w:val="000000"/>
          <w:sz w:val="20"/>
          <w:szCs w:val="20"/>
          <w:lang w:val="en-US"/>
        </w:rPr>
        <w:t xml:space="preserve"> found that police diversionary practice sometimes lacked consistency and transparency, and there were due process concerns. Similarly, </w:t>
      </w:r>
      <w:r w:rsidR="00616A1F">
        <w:rPr>
          <w:rFonts w:ascii="Verdana" w:hAnsi="Verdana" w:cs="&amp;quot"/>
          <w:color w:val="000000"/>
          <w:sz w:val="20"/>
          <w:szCs w:val="20"/>
          <w:lang w:val="en-US"/>
        </w:rPr>
        <w:t xml:space="preserve">in </w:t>
      </w:r>
      <w:r w:rsidRPr="00111298">
        <w:rPr>
          <w:rFonts w:ascii="Verdana" w:hAnsi="Verdana" w:cs="&amp;quot"/>
          <w:color w:val="000000"/>
          <w:sz w:val="20"/>
          <w:szCs w:val="20"/>
          <w:lang w:val="en-US"/>
        </w:rPr>
        <w:t>the adult system, most offending is proved by means of a guilty plea.</w:t>
      </w:r>
      <w:r>
        <w:rPr>
          <w:rStyle w:val="FootnoteReference"/>
          <w:rFonts w:ascii="Verdana" w:hAnsi="Verdana" w:cs="&amp;quot"/>
          <w:color w:val="000000"/>
          <w:sz w:val="20"/>
          <w:szCs w:val="20"/>
          <w:lang w:val="en-US"/>
        </w:rPr>
        <w:footnoteReference w:id="5"/>
      </w:r>
    </w:p>
    <w:p w:rsidR="00111298" w:rsidRDefault="00111298" w:rsidP="00111298">
      <w:pPr>
        <w:autoSpaceDE w:val="0"/>
        <w:autoSpaceDN w:val="0"/>
        <w:adjustRightInd w:val="0"/>
        <w:spacing w:after="0" w:line="240" w:lineRule="auto"/>
        <w:rPr>
          <w:rFonts w:ascii="Times New Roman" w:hAnsi="Times New Roman" w:cs="Times New Roman"/>
          <w:color w:val="000000"/>
          <w:sz w:val="24"/>
          <w:szCs w:val="24"/>
          <w:lang w:val="en-US"/>
        </w:rPr>
      </w:pPr>
    </w:p>
    <w:p w:rsidR="00A36044" w:rsidRDefault="00D8052D" w:rsidP="00E662A0">
      <w:pPr>
        <w:pStyle w:val="ListParagraph"/>
        <w:spacing w:after="0" w:line="240" w:lineRule="auto"/>
        <w:ind w:left="0"/>
        <w:jc w:val="both"/>
        <w:rPr>
          <w:rFonts w:ascii="Verdana" w:hAnsi="Verdana" w:cs="Calibri"/>
          <w:sz w:val="20"/>
          <w:szCs w:val="20"/>
        </w:rPr>
      </w:pPr>
      <w:r>
        <w:rPr>
          <w:rFonts w:ascii="Verdana" w:hAnsi="Verdana" w:cs="Calibri"/>
          <w:sz w:val="20"/>
          <w:szCs w:val="20"/>
        </w:rPr>
        <w:t xml:space="preserve">Having said that, </w:t>
      </w:r>
      <w:r w:rsidR="00B131AB">
        <w:rPr>
          <w:rFonts w:ascii="Verdana" w:hAnsi="Verdana" w:cs="Calibri"/>
          <w:sz w:val="20"/>
          <w:szCs w:val="20"/>
        </w:rPr>
        <w:t xml:space="preserve">the </w:t>
      </w:r>
      <w:r w:rsidR="00AF51E5">
        <w:rPr>
          <w:rFonts w:ascii="Verdana" w:hAnsi="Verdana" w:cs="Calibri"/>
          <w:sz w:val="20"/>
          <w:szCs w:val="20"/>
        </w:rPr>
        <w:t xml:space="preserve">New Zealand </w:t>
      </w:r>
      <w:r w:rsidR="00B131AB">
        <w:rPr>
          <w:rFonts w:ascii="Verdana" w:hAnsi="Verdana" w:cs="Calibri"/>
          <w:sz w:val="20"/>
          <w:szCs w:val="20"/>
        </w:rPr>
        <w:t>youth justice system is recognised as world-leading in a pioneering response to the neurodisability issue</w:t>
      </w:r>
      <w:r w:rsidR="00B131AB">
        <w:rPr>
          <w:rStyle w:val="FootnoteReference"/>
          <w:rFonts w:ascii="Verdana" w:hAnsi="Verdana" w:cs="Calibri"/>
          <w:sz w:val="20"/>
          <w:szCs w:val="20"/>
        </w:rPr>
        <w:footnoteReference w:id="6"/>
      </w:r>
      <w:r w:rsidR="00B131AB">
        <w:rPr>
          <w:rFonts w:ascii="Verdana" w:hAnsi="Verdana" w:cs="Calibri"/>
          <w:sz w:val="20"/>
          <w:szCs w:val="20"/>
        </w:rPr>
        <w:t xml:space="preserve">, </w:t>
      </w:r>
      <w:r>
        <w:rPr>
          <w:rFonts w:ascii="Verdana" w:hAnsi="Verdana" w:cs="Calibri"/>
          <w:sz w:val="20"/>
          <w:szCs w:val="20"/>
        </w:rPr>
        <w:t>and is undoubte</w:t>
      </w:r>
      <w:r w:rsidR="00616A1F">
        <w:rPr>
          <w:rFonts w:ascii="Verdana" w:hAnsi="Verdana" w:cs="Calibri"/>
          <w:sz w:val="20"/>
          <w:szCs w:val="20"/>
        </w:rPr>
        <w:t xml:space="preserve">dly the best place to deal with </w:t>
      </w:r>
      <w:r>
        <w:rPr>
          <w:rFonts w:ascii="Verdana" w:hAnsi="Verdana" w:cs="Calibri"/>
          <w:sz w:val="20"/>
          <w:szCs w:val="20"/>
        </w:rPr>
        <w:t>individuals</w:t>
      </w:r>
      <w:r w:rsidR="00E2454A">
        <w:rPr>
          <w:rFonts w:ascii="Verdana" w:hAnsi="Verdana" w:cs="Calibri"/>
          <w:sz w:val="20"/>
          <w:szCs w:val="20"/>
        </w:rPr>
        <w:t xml:space="preserve"> – i</w:t>
      </w:r>
      <w:r>
        <w:rPr>
          <w:rFonts w:ascii="Verdana" w:hAnsi="Verdana" w:cs="Calibri"/>
          <w:sz w:val="20"/>
          <w:szCs w:val="20"/>
        </w:rPr>
        <w:t>ncluding 17 year olds, and older youth</w:t>
      </w:r>
      <w:r w:rsidR="00616A1F">
        <w:rPr>
          <w:rFonts w:ascii="Verdana" w:hAnsi="Verdana" w:cs="Calibri"/>
          <w:sz w:val="20"/>
          <w:szCs w:val="20"/>
        </w:rPr>
        <w:t>,</w:t>
      </w:r>
      <w:r>
        <w:rPr>
          <w:rFonts w:ascii="Verdana" w:hAnsi="Verdana" w:cs="Calibri"/>
          <w:sz w:val="20"/>
          <w:szCs w:val="20"/>
        </w:rPr>
        <w:t xml:space="preserve"> who are vulnerable by reason of their neurodisability.</w:t>
      </w:r>
    </w:p>
    <w:p w:rsidR="00B77EC9" w:rsidRDefault="00B77EC9" w:rsidP="00E662A0">
      <w:pPr>
        <w:pStyle w:val="ListParagraph"/>
        <w:spacing w:after="0" w:line="240" w:lineRule="auto"/>
        <w:ind w:left="0"/>
        <w:jc w:val="both"/>
        <w:rPr>
          <w:rFonts w:ascii="Verdana" w:hAnsi="Verdana" w:cs="Calibri"/>
          <w:sz w:val="20"/>
          <w:szCs w:val="20"/>
        </w:rPr>
      </w:pPr>
    </w:p>
    <w:p w:rsidR="006E5A2E" w:rsidRDefault="006E5A2E" w:rsidP="00E662A0">
      <w:pPr>
        <w:pStyle w:val="ListParagraph"/>
        <w:spacing w:after="0" w:line="240" w:lineRule="auto"/>
        <w:ind w:left="0"/>
        <w:jc w:val="both"/>
        <w:rPr>
          <w:rFonts w:ascii="Verdana" w:hAnsi="Verdana" w:cs="Calibri"/>
          <w:sz w:val="20"/>
          <w:szCs w:val="20"/>
        </w:rPr>
      </w:pPr>
    </w:p>
    <w:p w:rsidR="00F246B6" w:rsidRPr="00656466" w:rsidRDefault="00BA4651" w:rsidP="00E662A0">
      <w:pPr>
        <w:pStyle w:val="ListParagraph"/>
        <w:numPr>
          <w:ilvl w:val="0"/>
          <w:numId w:val="31"/>
        </w:numPr>
        <w:spacing w:after="0" w:line="240" w:lineRule="auto"/>
        <w:ind w:left="567" w:hanging="567"/>
        <w:jc w:val="both"/>
        <w:rPr>
          <w:rFonts w:ascii="Verdana" w:hAnsi="Verdana"/>
          <w:b/>
          <w:sz w:val="28"/>
          <w:szCs w:val="24"/>
        </w:rPr>
      </w:pPr>
      <w:r w:rsidRPr="00656466">
        <w:rPr>
          <w:rFonts w:ascii="Verdana" w:hAnsi="Verdana"/>
          <w:b/>
          <w:sz w:val="28"/>
          <w:szCs w:val="24"/>
        </w:rPr>
        <w:t>What is Neurodisability</w:t>
      </w:r>
      <w:r w:rsidR="00F246B6" w:rsidRPr="00656466">
        <w:rPr>
          <w:rFonts w:ascii="Verdana" w:hAnsi="Verdana"/>
          <w:b/>
          <w:sz w:val="28"/>
          <w:szCs w:val="24"/>
        </w:rPr>
        <w:t>?</w:t>
      </w:r>
    </w:p>
    <w:p w:rsidR="00656466" w:rsidRPr="009235E0" w:rsidRDefault="00656466" w:rsidP="00E662A0">
      <w:pPr>
        <w:spacing w:after="0" w:line="240" w:lineRule="auto"/>
        <w:jc w:val="both"/>
        <w:rPr>
          <w:rFonts w:ascii="Verdana" w:hAnsi="Verdana"/>
          <w:sz w:val="20"/>
          <w:szCs w:val="20"/>
        </w:rPr>
      </w:pPr>
    </w:p>
    <w:p w:rsidR="00D26FF6" w:rsidRDefault="00D26FF6" w:rsidP="00E662A0">
      <w:pPr>
        <w:spacing w:after="0" w:line="240" w:lineRule="auto"/>
        <w:jc w:val="both"/>
        <w:rPr>
          <w:rFonts w:ascii="Verdana" w:hAnsi="Verdana"/>
          <w:sz w:val="20"/>
          <w:szCs w:val="20"/>
        </w:rPr>
      </w:pPr>
      <w:r w:rsidRPr="00656466">
        <w:rPr>
          <w:rFonts w:ascii="Verdana" w:hAnsi="Verdana"/>
          <w:sz w:val="20"/>
          <w:szCs w:val="20"/>
        </w:rPr>
        <w:t>The British Psychological Society adopts the following definition of neurodisability:</w:t>
      </w:r>
      <w:r w:rsidRPr="00656466">
        <w:rPr>
          <w:rStyle w:val="FootnoteReference"/>
          <w:rFonts w:ascii="Verdana" w:hAnsi="Verdana"/>
          <w:sz w:val="20"/>
          <w:szCs w:val="20"/>
        </w:rPr>
        <w:footnoteReference w:id="7"/>
      </w:r>
    </w:p>
    <w:p w:rsidR="009741A5" w:rsidRPr="00656466" w:rsidRDefault="009741A5" w:rsidP="00E662A0">
      <w:pPr>
        <w:spacing w:after="0" w:line="240" w:lineRule="auto"/>
        <w:jc w:val="both"/>
        <w:rPr>
          <w:rFonts w:ascii="Verdana" w:hAnsi="Verdana"/>
          <w:sz w:val="20"/>
          <w:szCs w:val="20"/>
        </w:rPr>
      </w:pPr>
    </w:p>
    <w:p w:rsidR="00D26FF6" w:rsidRPr="00391F35" w:rsidRDefault="00D26FF6" w:rsidP="00E662A0">
      <w:pPr>
        <w:spacing w:after="0" w:line="240" w:lineRule="auto"/>
        <w:ind w:left="720"/>
        <w:jc w:val="both"/>
        <w:rPr>
          <w:rFonts w:ascii="Verdana" w:hAnsi="Verdana"/>
          <w:i/>
          <w:sz w:val="20"/>
          <w:szCs w:val="20"/>
        </w:rPr>
      </w:pPr>
      <w:r w:rsidRPr="00391F35">
        <w:rPr>
          <w:rFonts w:ascii="Verdana" w:hAnsi="Verdana"/>
          <w:i/>
          <w:sz w:val="20"/>
          <w:szCs w:val="20"/>
        </w:rPr>
        <w:t>Childhood neurodisability occurs when there is a compromise of the central or peripheral nervous systems due to genetic, pre-birth or birth trauma, and/or injury or illness in childhood. This definition includes a wide range of specific neurodevelopmental disorders or conditions, with common symptoms including: muscle weakness, communication difficulties, cognitive delays, specific learning difficulties, emotional and behavioural problems and a lack of inhibition re</w:t>
      </w:r>
      <w:r w:rsidR="00C93ECF" w:rsidRPr="00391F35">
        <w:rPr>
          <w:rFonts w:ascii="Verdana" w:hAnsi="Verdana"/>
          <w:i/>
          <w:sz w:val="20"/>
          <w:szCs w:val="20"/>
        </w:rPr>
        <w:t>garding inappropriate behaviour</w:t>
      </w:r>
    </w:p>
    <w:p w:rsidR="00054F4C" w:rsidRDefault="00054F4C" w:rsidP="00E662A0">
      <w:pPr>
        <w:spacing w:after="0" w:line="240" w:lineRule="auto"/>
        <w:jc w:val="both"/>
        <w:rPr>
          <w:rFonts w:ascii="Verdana" w:hAnsi="Verdana"/>
          <w:sz w:val="20"/>
          <w:szCs w:val="20"/>
        </w:rPr>
      </w:pPr>
    </w:p>
    <w:p w:rsidR="00D26FF6" w:rsidRPr="00656466" w:rsidRDefault="00D26FF6" w:rsidP="00E662A0">
      <w:pPr>
        <w:spacing w:after="0" w:line="240" w:lineRule="auto"/>
        <w:jc w:val="both"/>
        <w:rPr>
          <w:rFonts w:ascii="Verdana" w:hAnsi="Verdana"/>
          <w:sz w:val="20"/>
          <w:szCs w:val="20"/>
        </w:rPr>
      </w:pPr>
      <w:r w:rsidRPr="00656466">
        <w:rPr>
          <w:rFonts w:ascii="Verdana" w:hAnsi="Verdana"/>
          <w:sz w:val="20"/>
          <w:szCs w:val="20"/>
        </w:rPr>
        <w:t>This encompasses:</w:t>
      </w:r>
    </w:p>
    <w:p w:rsidR="00B463EE" w:rsidRPr="00D57B06" w:rsidRDefault="00B463EE" w:rsidP="00B463EE">
      <w:pPr>
        <w:pStyle w:val="ListParagraph"/>
        <w:numPr>
          <w:ilvl w:val="0"/>
          <w:numId w:val="33"/>
        </w:numPr>
        <w:spacing w:after="0" w:line="240" w:lineRule="auto"/>
        <w:ind w:left="993" w:hanging="284"/>
        <w:jc w:val="both"/>
        <w:rPr>
          <w:rFonts w:ascii="Verdana" w:hAnsi="Verdana"/>
          <w:sz w:val="20"/>
          <w:szCs w:val="20"/>
        </w:rPr>
      </w:pPr>
      <w:r w:rsidRPr="00D57B06">
        <w:rPr>
          <w:rFonts w:ascii="Verdana" w:hAnsi="Verdana"/>
          <w:sz w:val="20"/>
          <w:szCs w:val="20"/>
        </w:rPr>
        <w:t>Intellectual disabilities</w:t>
      </w:r>
    </w:p>
    <w:p w:rsidR="00B463EE" w:rsidRPr="00D57B06" w:rsidRDefault="00B463EE" w:rsidP="00B463EE">
      <w:pPr>
        <w:pStyle w:val="ListParagraph"/>
        <w:numPr>
          <w:ilvl w:val="0"/>
          <w:numId w:val="33"/>
        </w:numPr>
        <w:spacing w:after="0" w:line="240" w:lineRule="auto"/>
        <w:ind w:left="993" w:hanging="284"/>
        <w:jc w:val="both"/>
        <w:rPr>
          <w:rFonts w:ascii="Verdana" w:hAnsi="Verdana"/>
          <w:sz w:val="20"/>
          <w:szCs w:val="20"/>
        </w:rPr>
      </w:pPr>
      <w:r w:rsidRPr="00D57B06">
        <w:rPr>
          <w:rFonts w:ascii="Verdana" w:hAnsi="Verdana"/>
          <w:sz w:val="20"/>
          <w:szCs w:val="20"/>
        </w:rPr>
        <w:t>Specific learning difficulties</w:t>
      </w:r>
    </w:p>
    <w:p w:rsidR="00C93ECF" w:rsidRPr="00D57B06" w:rsidRDefault="00D26FF6" w:rsidP="00B463EE">
      <w:pPr>
        <w:pStyle w:val="ListParagraph"/>
        <w:numPr>
          <w:ilvl w:val="0"/>
          <w:numId w:val="33"/>
        </w:numPr>
        <w:spacing w:after="0" w:line="240" w:lineRule="auto"/>
        <w:ind w:left="993" w:hanging="284"/>
        <w:jc w:val="both"/>
        <w:rPr>
          <w:rFonts w:ascii="Verdana" w:hAnsi="Verdana"/>
          <w:sz w:val="20"/>
          <w:szCs w:val="20"/>
        </w:rPr>
      </w:pPr>
      <w:r w:rsidRPr="00D57B06">
        <w:rPr>
          <w:rFonts w:ascii="Verdana" w:hAnsi="Verdana"/>
          <w:sz w:val="20"/>
          <w:szCs w:val="20"/>
        </w:rPr>
        <w:t xml:space="preserve">Communication disorder </w:t>
      </w:r>
    </w:p>
    <w:p w:rsidR="00B463EE" w:rsidRPr="00D57B06" w:rsidRDefault="00D26FF6" w:rsidP="00B463EE">
      <w:pPr>
        <w:pStyle w:val="ListParagraph"/>
        <w:numPr>
          <w:ilvl w:val="0"/>
          <w:numId w:val="33"/>
        </w:numPr>
        <w:spacing w:after="0" w:line="240" w:lineRule="auto"/>
        <w:ind w:left="993" w:hanging="284"/>
        <w:jc w:val="both"/>
        <w:rPr>
          <w:rFonts w:ascii="Verdana" w:hAnsi="Verdana"/>
          <w:sz w:val="20"/>
          <w:szCs w:val="20"/>
        </w:rPr>
      </w:pPr>
      <w:r w:rsidRPr="00D57B06">
        <w:rPr>
          <w:rFonts w:ascii="Verdana" w:hAnsi="Verdana"/>
          <w:sz w:val="20"/>
          <w:szCs w:val="20"/>
        </w:rPr>
        <w:t>Attention defici</w:t>
      </w:r>
      <w:r w:rsidR="00B463EE" w:rsidRPr="00D57B06">
        <w:rPr>
          <w:rFonts w:ascii="Verdana" w:hAnsi="Verdana"/>
          <w:sz w:val="20"/>
          <w:szCs w:val="20"/>
        </w:rPr>
        <w:t>t hyperactivity disorder (ADHD)</w:t>
      </w:r>
    </w:p>
    <w:p w:rsidR="00C93ECF" w:rsidRPr="00D57B06" w:rsidRDefault="00D26FF6" w:rsidP="00B463EE">
      <w:pPr>
        <w:pStyle w:val="ListParagraph"/>
        <w:numPr>
          <w:ilvl w:val="0"/>
          <w:numId w:val="33"/>
        </w:numPr>
        <w:spacing w:after="0" w:line="240" w:lineRule="auto"/>
        <w:ind w:left="993" w:hanging="284"/>
        <w:jc w:val="both"/>
        <w:rPr>
          <w:rFonts w:ascii="Verdana" w:hAnsi="Verdana"/>
          <w:sz w:val="20"/>
          <w:szCs w:val="20"/>
        </w:rPr>
      </w:pPr>
      <w:r w:rsidRPr="00D57B06">
        <w:rPr>
          <w:rFonts w:ascii="Verdana" w:hAnsi="Verdana"/>
          <w:sz w:val="20"/>
          <w:szCs w:val="20"/>
        </w:rPr>
        <w:t xml:space="preserve">Autism spectrum disorders (ASD) </w:t>
      </w:r>
    </w:p>
    <w:p w:rsidR="00B463EE" w:rsidRPr="00D57B06" w:rsidRDefault="00D26FF6" w:rsidP="00B463EE">
      <w:pPr>
        <w:pStyle w:val="ListParagraph"/>
        <w:numPr>
          <w:ilvl w:val="0"/>
          <w:numId w:val="33"/>
        </w:numPr>
        <w:spacing w:after="0" w:line="240" w:lineRule="auto"/>
        <w:ind w:left="993" w:hanging="284"/>
        <w:jc w:val="both"/>
        <w:rPr>
          <w:rFonts w:ascii="Verdana" w:hAnsi="Verdana" w:cs="Times New Roman"/>
          <w:sz w:val="20"/>
          <w:szCs w:val="20"/>
        </w:rPr>
      </w:pPr>
      <w:r w:rsidRPr="00D57B06">
        <w:rPr>
          <w:rFonts w:ascii="Verdana" w:hAnsi="Verdana"/>
          <w:sz w:val="20"/>
          <w:szCs w:val="20"/>
        </w:rPr>
        <w:t xml:space="preserve">Traumatic brain injury (TBI) </w:t>
      </w:r>
    </w:p>
    <w:p w:rsidR="00B463EE" w:rsidRPr="00D57B06" w:rsidRDefault="00B463EE" w:rsidP="00B463EE">
      <w:pPr>
        <w:pStyle w:val="ListParagraph"/>
        <w:numPr>
          <w:ilvl w:val="0"/>
          <w:numId w:val="33"/>
        </w:numPr>
        <w:spacing w:after="0" w:line="240" w:lineRule="auto"/>
        <w:ind w:left="993" w:hanging="284"/>
        <w:jc w:val="both"/>
        <w:rPr>
          <w:rFonts w:ascii="Verdana" w:hAnsi="Verdana"/>
          <w:sz w:val="20"/>
          <w:szCs w:val="20"/>
        </w:rPr>
      </w:pPr>
      <w:r w:rsidRPr="00D57B06">
        <w:rPr>
          <w:rFonts w:ascii="Verdana" w:hAnsi="Verdana"/>
          <w:sz w:val="20"/>
          <w:szCs w:val="20"/>
        </w:rPr>
        <w:t>Epilepsy</w:t>
      </w:r>
      <w:r w:rsidR="00D26FF6" w:rsidRPr="00D57B06">
        <w:rPr>
          <w:rFonts w:ascii="Verdana" w:hAnsi="Verdana"/>
          <w:sz w:val="20"/>
          <w:szCs w:val="20"/>
        </w:rPr>
        <w:t xml:space="preserve"> </w:t>
      </w:r>
    </w:p>
    <w:p w:rsidR="00D26FF6" w:rsidRPr="00D57B06" w:rsidRDefault="00D26FF6" w:rsidP="00B463EE">
      <w:pPr>
        <w:pStyle w:val="ListParagraph"/>
        <w:numPr>
          <w:ilvl w:val="0"/>
          <w:numId w:val="33"/>
        </w:numPr>
        <w:spacing w:after="0" w:line="240" w:lineRule="auto"/>
        <w:ind w:left="993" w:hanging="284"/>
        <w:jc w:val="both"/>
        <w:rPr>
          <w:rFonts w:ascii="Verdana" w:hAnsi="Verdana"/>
          <w:sz w:val="20"/>
          <w:szCs w:val="20"/>
        </w:rPr>
      </w:pPr>
      <w:r w:rsidRPr="00D57B06">
        <w:rPr>
          <w:rFonts w:ascii="Verdana" w:hAnsi="Verdana"/>
          <w:sz w:val="20"/>
          <w:szCs w:val="20"/>
        </w:rPr>
        <w:t>Foetal alcohol syndrome</w:t>
      </w:r>
      <w:r w:rsidR="009D665F">
        <w:rPr>
          <w:rFonts w:ascii="Verdana" w:hAnsi="Verdana"/>
          <w:sz w:val="20"/>
          <w:szCs w:val="20"/>
        </w:rPr>
        <w:t xml:space="preserve"> disorder</w:t>
      </w:r>
      <w:r w:rsidRPr="00D57B06">
        <w:rPr>
          <w:rFonts w:ascii="Verdana" w:hAnsi="Verdana"/>
          <w:sz w:val="20"/>
          <w:szCs w:val="20"/>
        </w:rPr>
        <w:t xml:space="preserve"> (FASD)</w:t>
      </w:r>
    </w:p>
    <w:p w:rsidR="00E01A97" w:rsidRPr="00656466" w:rsidRDefault="00E01A97" w:rsidP="00E662A0">
      <w:pPr>
        <w:spacing w:after="0" w:line="240" w:lineRule="auto"/>
        <w:ind w:left="720"/>
        <w:jc w:val="both"/>
        <w:rPr>
          <w:rFonts w:ascii="Verdana" w:hAnsi="Verdana"/>
          <w:sz w:val="20"/>
          <w:szCs w:val="20"/>
        </w:rPr>
      </w:pPr>
    </w:p>
    <w:p w:rsidR="00FD7227" w:rsidRDefault="006D6FFC" w:rsidP="00E662A0">
      <w:pPr>
        <w:spacing w:after="0" w:line="240" w:lineRule="auto"/>
        <w:jc w:val="both"/>
        <w:rPr>
          <w:rFonts w:ascii="Verdana" w:hAnsi="Verdana"/>
          <w:sz w:val="20"/>
          <w:szCs w:val="20"/>
        </w:rPr>
      </w:pPr>
      <w:r w:rsidRPr="00656466">
        <w:rPr>
          <w:rFonts w:ascii="Verdana" w:hAnsi="Verdana"/>
          <w:sz w:val="20"/>
          <w:szCs w:val="20"/>
        </w:rPr>
        <w:t>It has been noted that s 21 (h) of the</w:t>
      </w:r>
      <w:r w:rsidR="00C93ECF" w:rsidRPr="00656466">
        <w:rPr>
          <w:rFonts w:ascii="Verdana" w:hAnsi="Verdana"/>
          <w:sz w:val="20"/>
          <w:szCs w:val="20"/>
        </w:rPr>
        <w:t xml:space="preserve"> New Zealand</w:t>
      </w:r>
      <w:r w:rsidRPr="00656466">
        <w:rPr>
          <w:rFonts w:ascii="Verdana" w:hAnsi="Verdana"/>
          <w:sz w:val="20"/>
          <w:szCs w:val="20"/>
        </w:rPr>
        <w:t xml:space="preserve"> Human Rights Act definition of disability would cover a disabling atypical neurological profile.</w:t>
      </w:r>
      <w:r w:rsidRPr="00656466">
        <w:rPr>
          <w:rStyle w:val="FootnoteReference"/>
          <w:rFonts w:ascii="Verdana" w:hAnsi="Verdana"/>
          <w:sz w:val="20"/>
          <w:szCs w:val="20"/>
        </w:rPr>
        <w:footnoteReference w:id="8"/>
      </w:r>
    </w:p>
    <w:p w:rsidR="003717FA" w:rsidRDefault="003717FA" w:rsidP="00E662A0">
      <w:pPr>
        <w:spacing w:after="0" w:line="240" w:lineRule="auto"/>
        <w:jc w:val="both"/>
        <w:rPr>
          <w:rFonts w:ascii="Verdana" w:hAnsi="Verdana"/>
          <w:sz w:val="20"/>
          <w:szCs w:val="20"/>
        </w:rPr>
      </w:pPr>
    </w:p>
    <w:p w:rsidR="003717FA" w:rsidRPr="003717FA" w:rsidRDefault="003717FA" w:rsidP="00E662A0">
      <w:pPr>
        <w:spacing w:after="0" w:line="240" w:lineRule="auto"/>
        <w:jc w:val="both"/>
        <w:rPr>
          <w:rFonts w:ascii="Verdana" w:hAnsi="Verdana"/>
          <w:sz w:val="20"/>
          <w:szCs w:val="20"/>
        </w:rPr>
      </w:pPr>
    </w:p>
    <w:p w:rsidR="00BA4651" w:rsidRPr="00D57B06" w:rsidRDefault="00BA4651" w:rsidP="00E662A0">
      <w:pPr>
        <w:pStyle w:val="ListParagraph"/>
        <w:numPr>
          <w:ilvl w:val="0"/>
          <w:numId w:val="31"/>
        </w:numPr>
        <w:spacing w:after="0" w:line="240" w:lineRule="auto"/>
        <w:ind w:left="567" w:hanging="567"/>
        <w:jc w:val="both"/>
        <w:rPr>
          <w:rFonts w:ascii="Verdana" w:hAnsi="Verdana"/>
          <w:b/>
          <w:sz w:val="28"/>
          <w:szCs w:val="28"/>
        </w:rPr>
      </w:pPr>
      <w:r w:rsidRPr="00D57B06">
        <w:rPr>
          <w:rFonts w:ascii="Verdana" w:hAnsi="Verdana"/>
          <w:b/>
          <w:sz w:val="28"/>
          <w:szCs w:val="28"/>
        </w:rPr>
        <w:t>Overview of the Youth Justice System</w:t>
      </w:r>
    </w:p>
    <w:p w:rsidR="00656466" w:rsidRDefault="00656466" w:rsidP="00E662A0">
      <w:pPr>
        <w:spacing w:after="0" w:line="240" w:lineRule="auto"/>
        <w:jc w:val="both"/>
        <w:rPr>
          <w:rFonts w:ascii="Verdana" w:hAnsi="Verdana"/>
          <w:sz w:val="20"/>
          <w:szCs w:val="20"/>
        </w:rPr>
      </w:pPr>
    </w:p>
    <w:p w:rsidR="00BA4651" w:rsidRPr="00656466" w:rsidRDefault="00BA4651" w:rsidP="00E662A0">
      <w:pPr>
        <w:spacing w:after="0" w:line="240" w:lineRule="auto"/>
        <w:jc w:val="both"/>
        <w:rPr>
          <w:rFonts w:ascii="Verdana" w:hAnsi="Verdana"/>
          <w:sz w:val="20"/>
          <w:szCs w:val="20"/>
        </w:rPr>
      </w:pPr>
      <w:r w:rsidRPr="00656466">
        <w:rPr>
          <w:rFonts w:ascii="Verdana" w:hAnsi="Verdana"/>
          <w:sz w:val="20"/>
          <w:szCs w:val="20"/>
        </w:rPr>
        <w:t>A full description of the operation of the New Zealand youth justice system is outside the scope of this report, but a brief overview is provided here to aid understanding of the context.</w:t>
      </w:r>
      <w:r w:rsidRPr="00656466">
        <w:rPr>
          <w:rStyle w:val="FootnoteReference"/>
          <w:rFonts w:ascii="Verdana" w:hAnsi="Verdana"/>
          <w:sz w:val="20"/>
          <w:szCs w:val="20"/>
        </w:rPr>
        <w:footnoteReference w:id="9"/>
      </w:r>
    </w:p>
    <w:p w:rsidR="00A150F3" w:rsidRDefault="00A150F3" w:rsidP="00E662A0">
      <w:pPr>
        <w:spacing w:after="0" w:line="240" w:lineRule="auto"/>
        <w:jc w:val="both"/>
        <w:rPr>
          <w:rFonts w:ascii="Verdana" w:hAnsi="Verdana"/>
          <w:sz w:val="20"/>
          <w:szCs w:val="20"/>
        </w:rPr>
      </w:pPr>
    </w:p>
    <w:p w:rsidR="00BA4651" w:rsidRPr="00656466" w:rsidRDefault="00855BAD" w:rsidP="00E662A0">
      <w:pPr>
        <w:spacing w:after="0" w:line="240" w:lineRule="auto"/>
        <w:jc w:val="both"/>
        <w:rPr>
          <w:rFonts w:ascii="Verdana" w:hAnsi="Verdana"/>
          <w:sz w:val="20"/>
          <w:szCs w:val="20"/>
        </w:rPr>
      </w:pPr>
      <w:r w:rsidRPr="00656466">
        <w:rPr>
          <w:rFonts w:ascii="Verdana" w:hAnsi="Verdana"/>
          <w:sz w:val="20"/>
          <w:szCs w:val="20"/>
        </w:rPr>
        <w:t xml:space="preserve">The youth justice system is governed </w:t>
      </w:r>
      <w:r w:rsidR="00B465D9" w:rsidRPr="00656466">
        <w:rPr>
          <w:rFonts w:ascii="Verdana" w:hAnsi="Verdana"/>
          <w:sz w:val="20"/>
          <w:szCs w:val="20"/>
        </w:rPr>
        <w:t xml:space="preserve">primarily </w:t>
      </w:r>
      <w:r w:rsidRPr="00656466">
        <w:rPr>
          <w:rFonts w:ascii="Verdana" w:hAnsi="Verdana"/>
          <w:sz w:val="20"/>
          <w:szCs w:val="20"/>
        </w:rPr>
        <w:t>by the</w:t>
      </w:r>
      <w:r w:rsidR="00B465D9" w:rsidRPr="00656466">
        <w:rPr>
          <w:rFonts w:ascii="Verdana" w:hAnsi="Verdana"/>
          <w:sz w:val="20"/>
          <w:szCs w:val="20"/>
        </w:rPr>
        <w:t xml:space="preserve"> Children, Young Persons and Their Families Act 1989</w:t>
      </w:r>
      <w:r w:rsidR="00A150F3">
        <w:rPr>
          <w:rFonts w:ascii="Verdana" w:hAnsi="Verdana"/>
          <w:sz w:val="20"/>
          <w:szCs w:val="20"/>
        </w:rPr>
        <w:t xml:space="preserve">. </w:t>
      </w:r>
      <w:r w:rsidR="00BA4651" w:rsidRPr="00656466">
        <w:rPr>
          <w:rFonts w:ascii="Verdana" w:hAnsi="Verdana"/>
          <w:sz w:val="20"/>
          <w:szCs w:val="20"/>
        </w:rPr>
        <w:t>Key points are:</w:t>
      </w:r>
    </w:p>
    <w:p w:rsidR="00BA4651" w:rsidRPr="00391F35" w:rsidRDefault="00BA4651" w:rsidP="00E6290C">
      <w:pPr>
        <w:pStyle w:val="ListParagraph"/>
        <w:numPr>
          <w:ilvl w:val="0"/>
          <w:numId w:val="35"/>
        </w:numPr>
        <w:spacing w:after="0" w:line="240" w:lineRule="auto"/>
        <w:ind w:left="709" w:hanging="283"/>
        <w:jc w:val="both"/>
        <w:rPr>
          <w:rFonts w:ascii="Verdana" w:hAnsi="Verdana"/>
          <w:sz w:val="20"/>
          <w:szCs w:val="20"/>
        </w:rPr>
      </w:pPr>
      <w:r w:rsidRPr="00391F35">
        <w:rPr>
          <w:rFonts w:ascii="Verdana" w:hAnsi="Verdana"/>
          <w:sz w:val="20"/>
          <w:szCs w:val="20"/>
        </w:rPr>
        <w:t>The minimum age of criminal responsibility is 10 years</w:t>
      </w:r>
    </w:p>
    <w:p w:rsidR="00BA4651" w:rsidRPr="00391F35" w:rsidRDefault="00BA4651" w:rsidP="00E6290C">
      <w:pPr>
        <w:pStyle w:val="ListParagraph"/>
        <w:numPr>
          <w:ilvl w:val="0"/>
          <w:numId w:val="35"/>
        </w:numPr>
        <w:spacing w:after="0" w:line="240" w:lineRule="auto"/>
        <w:ind w:left="709" w:hanging="283"/>
        <w:jc w:val="both"/>
        <w:rPr>
          <w:rFonts w:ascii="Verdana" w:hAnsi="Verdana"/>
          <w:sz w:val="20"/>
          <w:szCs w:val="20"/>
        </w:rPr>
      </w:pPr>
      <w:r w:rsidRPr="00391F35">
        <w:rPr>
          <w:rFonts w:ascii="Verdana" w:hAnsi="Verdana"/>
          <w:sz w:val="20"/>
          <w:szCs w:val="20"/>
        </w:rPr>
        <w:t>Children (aged 10-13) are regarded as separate from young persons (14-16)</w:t>
      </w:r>
    </w:p>
    <w:p w:rsidR="00BA4651" w:rsidRPr="00391F35" w:rsidRDefault="00BA4651" w:rsidP="00E6290C">
      <w:pPr>
        <w:pStyle w:val="ListParagraph"/>
        <w:numPr>
          <w:ilvl w:val="0"/>
          <w:numId w:val="35"/>
        </w:numPr>
        <w:spacing w:after="0" w:line="240" w:lineRule="auto"/>
        <w:ind w:left="709" w:hanging="283"/>
        <w:jc w:val="both"/>
        <w:rPr>
          <w:rFonts w:ascii="Verdana" w:hAnsi="Verdana"/>
          <w:sz w:val="20"/>
          <w:szCs w:val="20"/>
        </w:rPr>
      </w:pPr>
      <w:r w:rsidRPr="00391F35">
        <w:rPr>
          <w:rFonts w:ascii="Verdana" w:hAnsi="Verdana"/>
          <w:sz w:val="20"/>
          <w:szCs w:val="20"/>
        </w:rPr>
        <w:t>10 and 11 year old children may only be prosecuted for hom</w:t>
      </w:r>
      <w:r w:rsidR="00A150F3" w:rsidRPr="00391F35">
        <w:rPr>
          <w:rFonts w:ascii="Verdana" w:hAnsi="Verdana"/>
          <w:sz w:val="20"/>
          <w:szCs w:val="20"/>
        </w:rPr>
        <w:t>icide (this has never happened)</w:t>
      </w:r>
    </w:p>
    <w:p w:rsidR="007408A5" w:rsidRDefault="00BA4651" w:rsidP="00E6290C">
      <w:pPr>
        <w:pStyle w:val="ListParagraph"/>
        <w:numPr>
          <w:ilvl w:val="0"/>
          <w:numId w:val="35"/>
        </w:numPr>
        <w:spacing w:after="0" w:line="240" w:lineRule="auto"/>
        <w:ind w:left="709" w:hanging="283"/>
        <w:jc w:val="both"/>
        <w:rPr>
          <w:rFonts w:ascii="Verdana" w:hAnsi="Verdana"/>
          <w:sz w:val="20"/>
          <w:szCs w:val="20"/>
        </w:rPr>
      </w:pPr>
      <w:r w:rsidRPr="007408A5">
        <w:rPr>
          <w:rFonts w:ascii="Verdana" w:hAnsi="Verdana"/>
          <w:sz w:val="20"/>
          <w:szCs w:val="20"/>
        </w:rPr>
        <w:t>12 and 13 year old children may additionally be prosecuted in the Youth Court for certain serious and persistent offending</w:t>
      </w:r>
      <w:r w:rsidR="008079C9" w:rsidRPr="007408A5">
        <w:rPr>
          <w:rFonts w:ascii="Verdana" w:hAnsi="Verdana"/>
          <w:sz w:val="20"/>
          <w:szCs w:val="20"/>
        </w:rPr>
        <w:t>. This is rare (20-30 per year)</w:t>
      </w:r>
      <w:r w:rsidR="00731557" w:rsidRPr="007408A5">
        <w:rPr>
          <w:rFonts w:ascii="Verdana" w:hAnsi="Verdana"/>
          <w:sz w:val="20"/>
          <w:szCs w:val="20"/>
        </w:rPr>
        <w:t xml:space="preserve"> </w:t>
      </w:r>
    </w:p>
    <w:p w:rsidR="00BA4651" w:rsidRPr="007408A5" w:rsidRDefault="00BA4651" w:rsidP="00E6290C">
      <w:pPr>
        <w:pStyle w:val="ListParagraph"/>
        <w:numPr>
          <w:ilvl w:val="0"/>
          <w:numId w:val="35"/>
        </w:numPr>
        <w:spacing w:after="0" w:line="240" w:lineRule="auto"/>
        <w:ind w:left="709" w:hanging="283"/>
        <w:jc w:val="both"/>
        <w:rPr>
          <w:rFonts w:ascii="Verdana" w:hAnsi="Verdana"/>
          <w:sz w:val="20"/>
          <w:szCs w:val="20"/>
        </w:rPr>
      </w:pPr>
      <w:r w:rsidRPr="007408A5">
        <w:rPr>
          <w:rFonts w:ascii="Verdana" w:hAnsi="Verdana"/>
          <w:sz w:val="20"/>
          <w:szCs w:val="20"/>
        </w:rPr>
        <w:t>At 14, young persons are prosecutable, but almost all prosecutions take place in the speci</w:t>
      </w:r>
      <w:r w:rsidR="00A150F3" w:rsidRPr="007408A5">
        <w:rPr>
          <w:rFonts w:ascii="Verdana" w:hAnsi="Verdana"/>
          <w:sz w:val="20"/>
          <w:szCs w:val="20"/>
        </w:rPr>
        <w:t>ali</w:t>
      </w:r>
      <w:r w:rsidR="00731557" w:rsidRPr="007408A5">
        <w:rPr>
          <w:rFonts w:ascii="Verdana" w:hAnsi="Verdana"/>
          <w:sz w:val="20"/>
          <w:szCs w:val="20"/>
        </w:rPr>
        <w:t>s</w:t>
      </w:r>
      <w:r w:rsidR="00A150F3" w:rsidRPr="007408A5">
        <w:rPr>
          <w:rFonts w:ascii="Verdana" w:hAnsi="Verdana"/>
          <w:sz w:val="20"/>
          <w:szCs w:val="20"/>
        </w:rPr>
        <w:t>ed Youth Court jurisdiction</w:t>
      </w:r>
      <w:r w:rsidRPr="007408A5">
        <w:rPr>
          <w:rFonts w:ascii="Verdana" w:hAnsi="Verdana"/>
          <w:sz w:val="20"/>
          <w:szCs w:val="20"/>
        </w:rPr>
        <w:t xml:space="preserve"> </w:t>
      </w:r>
    </w:p>
    <w:p w:rsidR="00BA4651" w:rsidRPr="00391F35" w:rsidRDefault="00BA4651" w:rsidP="00E6290C">
      <w:pPr>
        <w:pStyle w:val="ListParagraph"/>
        <w:numPr>
          <w:ilvl w:val="0"/>
          <w:numId w:val="35"/>
        </w:numPr>
        <w:spacing w:after="0" w:line="240" w:lineRule="auto"/>
        <w:ind w:left="709" w:hanging="283"/>
        <w:jc w:val="both"/>
        <w:rPr>
          <w:rFonts w:ascii="Verdana" w:hAnsi="Verdana"/>
          <w:sz w:val="20"/>
          <w:szCs w:val="20"/>
        </w:rPr>
      </w:pPr>
      <w:r w:rsidRPr="00391F35">
        <w:rPr>
          <w:rFonts w:ascii="Verdana" w:hAnsi="Verdana"/>
          <w:sz w:val="20"/>
          <w:szCs w:val="20"/>
        </w:rPr>
        <w:t>Homicide cases are always dealt with in the High Court, and certain other cases of serious offending may be tried or sentenced in the adult system</w:t>
      </w:r>
    </w:p>
    <w:p w:rsidR="00BA4651" w:rsidRPr="00391F35" w:rsidRDefault="00BA4651" w:rsidP="00E6290C">
      <w:pPr>
        <w:pStyle w:val="ListParagraph"/>
        <w:numPr>
          <w:ilvl w:val="0"/>
          <w:numId w:val="35"/>
        </w:numPr>
        <w:spacing w:after="0" w:line="240" w:lineRule="auto"/>
        <w:ind w:left="709" w:hanging="283"/>
        <w:jc w:val="both"/>
        <w:rPr>
          <w:rFonts w:ascii="Verdana" w:hAnsi="Verdana"/>
          <w:sz w:val="20"/>
          <w:szCs w:val="20"/>
        </w:rPr>
      </w:pPr>
      <w:r w:rsidRPr="00391F35">
        <w:rPr>
          <w:rFonts w:ascii="Verdana" w:hAnsi="Verdana"/>
          <w:sz w:val="20"/>
          <w:szCs w:val="20"/>
        </w:rPr>
        <w:t>The clear majority of apprehensions (70-80%) are dealt with through Police warnings or diversionary procedures. Police operate a comprehensive, though non-statutory diversion scheme known as alternative action. Police discretion is wide, and so even moderate to serious offences such</w:t>
      </w:r>
      <w:r w:rsidR="00B465D9" w:rsidRPr="00391F35">
        <w:rPr>
          <w:rFonts w:ascii="Verdana" w:hAnsi="Verdana"/>
          <w:sz w:val="20"/>
          <w:szCs w:val="20"/>
        </w:rPr>
        <w:t xml:space="preserve"> as property and less serious violen</w:t>
      </w:r>
      <w:r w:rsidR="00731557">
        <w:rPr>
          <w:rFonts w:ascii="Verdana" w:hAnsi="Verdana"/>
          <w:sz w:val="20"/>
          <w:szCs w:val="20"/>
        </w:rPr>
        <w:t>ce</w:t>
      </w:r>
      <w:r w:rsidRPr="00391F35">
        <w:rPr>
          <w:rFonts w:ascii="Verdana" w:hAnsi="Verdana"/>
          <w:sz w:val="20"/>
          <w:szCs w:val="20"/>
        </w:rPr>
        <w:t xml:space="preserve"> may be dealt with without recourse to prosecution</w:t>
      </w:r>
      <w:r w:rsidRPr="00656466">
        <w:rPr>
          <w:rStyle w:val="FootnoteReference"/>
          <w:rFonts w:ascii="Verdana" w:hAnsi="Verdana"/>
          <w:sz w:val="20"/>
          <w:szCs w:val="20"/>
        </w:rPr>
        <w:footnoteReference w:id="10"/>
      </w:r>
      <w:r w:rsidR="008414D4">
        <w:rPr>
          <w:rFonts w:ascii="Verdana" w:hAnsi="Verdana"/>
          <w:sz w:val="20"/>
          <w:szCs w:val="20"/>
        </w:rPr>
        <w:t xml:space="preserve"> </w:t>
      </w:r>
    </w:p>
    <w:p w:rsidR="007E0E4B" w:rsidRPr="00391F35" w:rsidRDefault="00BA4651" w:rsidP="00391F35">
      <w:pPr>
        <w:pStyle w:val="ListParagraph"/>
        <w:numPr>
          <w:ilvl w:val="0"/>
          <w:numId w:val="35"/>
        </w:numPr>
        <w:spacing w:after="0" w:line="240" w:lineRule="auto"/>
        <w:ind w:left="709" w:hanging="283"/>
        <w:jc w:val="both"/>
        <w:rPr>
          <w:rFonts w:ascii="Verdana" w:hAnsi="Verdana"/>
          <w:sz w:val="20"/>
          <w:szCs w:val="20"/>
        </w:rPr>
      </w:pPr>
      <w:r w:rsidRPr="00391F35">
        <w:rPr>
          <w:rFonts w:ascii="Verdana" w:hAnsi="Verdana"/>
          <w:sz w:val="20"/>
          <w:szCs w:val="20"/>
        </w:rPr>
        <w:t>The Youth Court is reserved for the most serious and complex cases (around 20% of</w:t>
      </w:r>
      <w:r w:rsidR="007E0E4B" w:rsidRPr="00391F35">
        <w:rPr>
          <w:rFonts w:ascii="Verdana" w:hAnsi="Verdana"/>
          <w:sz w:val="20"/>
          <w:szCs w:val="20"/>
        </w:rPr>
        <w:t xml:space="preserve"> apprehensions). </w:t>
      </w:r>
      <w:r w:rsidR="00B465D9" w:rsidRPr="00391F35">
        <w:rPr>
          <w:rFonts w:ascii="Verdana" w:hAnsi="Verdana"/>
          <w:sz w:val="20"/>
          <w:szCs w:val="20"/>
        </w:rPr>
        <w:t xml:space="preserve">The Youth Court has jurisdiction over all offences apart from homicide, non-imprisonable traffic offences, liquor ban infringement notices and psychoactive substances offences. </w:t>
      </w:r>
      <w:r w:rsidRPr="00391F35">
        <w:rPr>
          <w:rFonts w:ascii="Verdana" w:hAnsi="Verdana"/>
          <w:sz w:val="20"/>
          <w:szCs w:val="20"/>
        </w:rPr>
        <w:t xml:space="preserve">Charges may be laid where the young person has been arrested, or there has been an </w:t>
      </w:r>
      <w:r w:rsidR="00731557">
        <w:rPr>
          <w:rFonts w:ascii="Verdana" w:hAnsi="Verdana"/>
          <w:sz w:val="20"/>
          <w:szCs w:val="20"/>
        </w:rPr>
        <w:t>I</w:t>
      </w:r>
      <w:r w:rsidRPr="00391F35">
        <w:rPr>
          <w:rFonts w:ascii="Verdana" w:hAnsi="Verdana"/>
          <w:sz w:val="20"/>
          <w:szCs w:val="20"/>
        </w:rPr>
        <w:t xml:space="preserve">ntention to </w:t>
      </w:r>
      <w:r w:rsidR="00731557">
        <w:rPr>
          <w:rFonts w:ascii="Verdana" w:hAnsi="Verdana"/>
          <w:sz w:val="20"/>
          <w:szCs w:val="20"/>
        </w:rPr>
        <w:t>C</w:t>
      </w:r>
      <w:r w:rsidRPr="00391F35">
        <w:rPr>
          <w:rFonts w:ascii="Verdana" w:hAnsi="Verdana"/>
          <w:sz w:val="20"/>
          <w:szCs w:val="20"/>
        </w:rPr>
        <w:t xml:space="preserve">harge </w:t>
      </w:r>
      <w:r w:rsidR="00731557">
        <w:rPr>
          <w:rFonts w:ascii="Verdana" w:hAnsi="Verdana"/>
          <w:sz w:val="20"/>
          <w:szCs w:val="20"/>
        </w:rPr>
        <w:t>F</w:t>
      </w:r>
      <w:r w:rsidRPr="00391F35">
        <w:rPr>
          <w:rFonts w:ascii="Verdana" w:hAnsi="Verdana"/>
          <w:sz w:val="20"/>
          <w:szCs w:val="20"/>
        </w:rPr>
        <w:t xml:space="preserve">amily </w:t>
      </w:r>
      <w:r w:rsidR="00731557">
        <w:rPr>
          <w:rFonts w:ascii="Verdana" w:hAnsi="Verdana"/>
          <w:sz w:val="20"/>
          <w:szCs w:val="20"/>
        </w:rPr>
        <w:t>G</w:t>
      </w:r>
      <w:r w:rsidRPr="00391F35">
        <w:rPr>
          <w:rFonts w:ascii="Verdana" w:hAnsi="Verdana"/>
          <w:sz w:val="20"/>
          <w:szCs w:val="20"/>
        </w:rPr>
        <w:t xml:space="preserve">roup </w:t>
      </w:r>
      <w:r w:rsidR="00731557">
        <w:rPr>
          <w:rFonts w:ascii="Verdana" w:hAnsi="Verdana"/>
          <w:sz w:val="20"/>
          <w:szCs w:val="20"/>
        </w:rPr>
        <w:t>C</w:t>
      </w:r>
      <w:r w:rsidRPr="00391F35">
        <w:rPr>
          <w:rFonts w:ascii="Verdana" w:hAnsi="Verdana"/>
          <w:sz w:val="20"/>
          <w:szCs w:val="20"/>
        </w:rPr>
        <w:t xml:space="preserve">onference held. Even where a charge is laid, </w:t>
      </w:r>
      <w:r w:rsidR="008079C9">
        <w:rPr>
          <w:rFonts w:ascii="Verdana" w:hAnsi="Verdana"/>
          <w:sz w:val="20"/>
          <w:szCs w:val="20"/>
        </w:rPr>
        <w:t>defended hearings are very rare</w:t>
      </w:r>
      <w:r w:rsidRPr="00391F35">
        <w:rPr>
          <w:rFonts w:ascii="Verdana" w:hAnsi="Verdana"/>
          <w:sz w:val="20"/>
          <w:szCs w:val="20"/>
        </w:rPr>
        <w:t xml:space="preserve"> </w:t>
      </w:r>
    </w:p>
    <w:p w:rsidR="00A150F3" w:rsidRPr="00391F35" w:rsidRDefault="00BA4651" w:rsidP="00391F35">
      <w:pPr>
        <w:pStyle w:val="ListParagraph"/>
        <w:numPr>
          <w:ilvl w:val="0"/>
          <w:numId w:val="35"/>
        </w:numPr>
        <w:spacing w:after="0" w:line="240" w:lineRule="auto"/>
        <w:ind w:left="709" w:hanging="283"/>
        <w:jc w:val="both"/>
        <w:rPr>
          <w:rFonts w:ascii="Verdana" w:hAnsi="Verdana"/>
          <w:sz w:val="20"/>
          <w:szCs w:val="20"/>
        </w:rPr>
      </w:pPr>
      <w:r w:rsidRPr="00391F35">
        <w:rPr>
          <w:rFonts w:ascii="Verdana" w:hAnsi="Verdana"/>
          <w:sz w:val="20"/>
          <w:szCs w:val="20"/>
        </w:rPr>
        <w:t>The family group conference is the forum where the offence is proved through admission, and where a plan is decided on which is presented to the Youth Court. Around half of Youth Court cases result in a s 282(1) discharge which means that the young person does not have a charge or a formal order against their name</w:t>
      </w:r>
      <w:r w:rsidRPr="00656466">
        <w:rPr>
          <w:rStyle w:val="FootnoteReference"/>
          <w:rFonts w:ascii="Verdana" w:hAnsi="Verdana"/>
          <w:sz w:val="20"/>
          <w:szCs w:val="20"/>
        </w:rPr>
        <w:footnoteReference w:id="11"/>
      </w:r>
      <w:r w:rsidR="00B465D9" w:rsidRPr="00391F35">
        <w:rPr>
          <w:rFonts w:ascii="Verdana" w:hAnsi="Verdana"/>
          <w:sz w:val="20"/>
          <w:szCs w:val="20"/>
        </w:rPr>
        <w:t xml:space="preserve"> </w:t>
      </w:r>
    </w:p>
    <w:p w:rsidR="00BA4651" w:rsidRPr="00391F35" w:rsidRDefault="00B465D9" w:rsidP="00391F35">
      <w:pPr>
        <w:pStyle w:val="ListParagraph"/>
        <w:numPr>
          <w:ilvl w:val="0"/>
          <w:numId w:val="35"/>
        </w:numPr>
        <w:spacing w:after="0" w:line="240" w:lineRule="auto"/>
        <w:ind w:left="709" w:hanging="283"/>
        <w:jc w:val="both"/>
        <w:rPr>
          <w:rFonts w:ascii="Verdana" w:hAnsi="Verdana"/>
          <w:sz w:val="20"/>
          <w:szCs w:val="20"/>
        </w:rPr>
      </w:pPr>
      <w:r w:rsidRPr="00391F35">
        <w:rPr>
          <w:rFonts w:ascii="Verdana" w:hAnsi="Verdana"/>
          <w:sz w:val="20"/>
          <w:szCs w:val="20"/>
        </w:rPr>
        <w:t>The Youth Court may transfer serious offences</w:t>
      </w:r>
      <w:r w:rsidR="00567474" w:rsidRPr="00391F35">
        <w:rPr>
          <w:rFonts w:ascii="Verdana" w:hAnsi="Verdana"/>
          <w:sz w:val="20"/>
          <w:szCs w:val="20"/>
        </w:rPr>
        <w:t xml:space="preserve"> to the adult justice system</w:t>
      </w:r>
      <w:r w:rsidRPr="00391F35">
        <w:rPr>
          <w:rFonts w:ascii="Verdana" w:hAnsi="Verdana"/>
          <w:sz w:val="20"/>
          <w:szCs w:val="20"/>
        </w:rPr>
        <w:t xml:space="preserve"> </w:t>
      </w:r>
      <w:r w:rsidR="004E4F81" w:rsidRPr="00391F35">
        <w:rPr>
          <w:rFonts w:ascii="Verdana" w:hAnsi="Verdana"/>
          <w:sz w:val="20"/>
          <w:szCs w:val="20"/>
        </w:rPr>
        <w:t xml:space="preserve">for trial or </w:t>
      </w:r>
      <w:r w:rsidR="00567474" w:rsidRPr="00391F35">
        <w:rPr>
          <w:rFonts w:ascii="Verdana" w:hAnsi="Verdana"/>
          <w:sz w:val="20"/>
          <w:szCs w:val="20"/>
        </w:rPr>
        <w:t>sentencing</w:t>
      </w:r>
      <w:r w:rsidR="00E2604A" w:rsidRPr="00391F35">
        <w:rPr>
          <w:rFonts w:ascii="Verdana" w:hAnsi="Verdana"/>
          <w:sz w:val="20"/>
          <w:szCs w:val="20"/>
        </w:rPr>
        <w:t xml:space="preserve"> (</w:t>
      </w:r>
      <w:r w:rsidR="007408A5" w:rsidRPr="00391F35">
        <w:rPr>
          <w:rFonts w:ascii="Verdana" w:hAnsi="Verdana"/>
          <w:sz w:val="20"/>
          <w:szCs w:val="20"/>
        </w:rPr>
        <w:t>2</w:t>
      </w:r>
      <w:r w:rsidR="007408A5">
        <w:rPr>
          <w:rFonts w:ascii="Verdana" w:hAnsi="Verdana"/>
          <w:sz w:val="20"/>
          <w:szCs w:val="20"/>
        </w:rPr>
        <w:t>5-</w:t>
      </w:r>
      <w:r w:rsidR="007408A5" w:rsidRPr="007408A5">
        <w:rPr>
          <w:rFonts w:ascii="Verdana" w:hAnsi="Verdana"/>
          <w:sz w:val="20"/>
          <w:szCs w:val="20"/>
        </w:rPr>
        <w:t>30</w:t>
      </w:r>
      <w:r w:rsidR="007408A5">
        <w:rPr>
          <w:rFonts w:ascii="Verdana" w:hAnsi="Verdana"/>
          <w:sz w:val="20"/>
          <w:szCs w:val="20"/>
        </w:rPr>
        <w:t xml:space="preserve"> cases per year</w:t>
      </w:r>
      <w:r w:rsidR="00E2604A">
        <w:rPr>
          <w:rStyle w:val="FootnoteReference"/>
          <w:rFonts w:ascii="Verdana" w:hAnsi="Verdana"/>
          <w:sz w:val="20"/>
          <w:szCs w:val="20"/>
        </w:rPr>
        <w:footnoteReference w:id="12"/>
      </w:r>
      <w:r w:rsidR="00E2604A" w:rsidRPr="00391F35">
        <w:rPr>
          <w:rFonts w:ascii="Verdana" w:hAnsi="Verdana"/>
          <w:sz w:val="20"/>
          <w:szCs w:val="20"/>
        </w:rPr>
        <w:t>)</w:t>
      </w:r>
      <w:r w:rsidR="008079C9">
        <w:rPr>
          <w:rFonts w:ascii="Verdana" w:hAnsi="Verdana"/>
          <w:sz w:val="20"/>
          <w:szCs w:val="20"/>
        </w:rPr>
        <w:t>.</w:t>
      </w:r>
      <w:r w:rsidR="00A150F3" w:rsidRPr="00391F35">
        <w:rPr>
          <w:rFonts w:ascii="Verdana" w:hAnsi="Verdana"/>
          <w:sz w:val="20"/>
          <w:szCs w:val="20"/>
        </w:rPr>
        <w:t xml:space="preserve">  </w:t>
      </w:r>
    </w:p>
    <w:p w:rsidR="00A150F3" w:rsidRDefault="00A150F3" w:rsidP="00E662A0">
      <w:pPr>
        <w:spacing w:after="0" w:line="240" w:lineRule="auto"/>
        <w:jc w:val="both"/>
        <w:rPr>
          <w:rFonts w:ascii="Verdana" w:hAnsi="Verdana"/>
          <w:sz w:val="20"/>
          <w:szCs w:val="20"/>
        </w:rPr>
      </w:pPr>
    </w:p>
    <w:p w:rsidR="00BA4651" w:rsidRPr="00656466" w:rsidRDefault="00BA4651" w:rsidP="00E662A0">
      <w:pPr>
        <w:spacing w:after="0" w:line="240" w:lineRule="auto"/>
        <w:jc w:val="both"/>
        <w:rPr>
          <w:rFonts w:ascii="Verdana" w:hAnsi="Verdana"/>
          <w:sz w:val="20"/>
          <w:szCs w:val="20"/>
        </w:rPr>
      </w:pPr>
      <w:r w:rsidRPr="00656466">
        <w:rPr>
          <w:rFonts w:ascii="Verdana" w:hAnsi="Verdana"/>
          <w:sz w:val="20"/>
          <w:szCs w:val="20"/>
        </w:rPr>
        <w:t>The youth justice system has a particular ethos</w:t>
      </w:r>
      <w:r w:rsidR="002C3958" w:rsidRPr="00656466">
        <w:rPr>
          <w:rFonts w:ascii="Verdana" w:hAnsi="Verdana"/>
          <w:sz w:val="20"/>
          <w:szCs w:val="20"/>
        </w:rPr>
        <w:t xml:space="preserve"> designed to respond appropriately, quickly and effectively to youth offending:</w:t>
      </w:r>
    </w:p>
    <w:p w:rsidR="00BA4651" w:rsidRPr="00656466" w:rsidRDefault="00BA4651" w:rsidP="00E662A0">
      <w:pPr>
        <w:pStyle w:val="ListParagraph"/>
        <w:numPr>
          <w:ilvl w:val="0"/>
          <w:numId w:val="25"/>
        </w:numPr>
        <w:spacing w:after="0" w:line="240" w:lineRule="auto"/>
        <w:jc w:val="both"/>
        <w:rPr>
          <w:rFonts w:ascii="Verdana" w:hAnsi="Verdana"/>
          <w:sz w:val="20"/>
          <w:szCs w:val="20"/>
        </w:rPr>
      </w:pPr>
      <w:r w:rsidRPr="00656466">
        <w:rPr>
          <w:rFonts w:ascii="Verdana" w:hAnsi="Verdana"/>
          <w:sz w:val="20"/>
          <w:szCs w:val="20"/>
        </w:rPr>
        <w:t>The youth system aims to provide a</w:t>
      </w:r>
      <w:r w:rsidR="007C0539" w:rsidRPr="00656466">
        <w:rPr>
          <w:rFonts w:ascii="Verdana" w:hAnsi="Verdana"/>
          <w:sz w:val="20"/>
          <w:szCs w:val="20"/>
        </w:rPr>
        <w:t>n effective and</w:t>
      </w:r>
      <w:r w:rsidRPr="00656466">
        <w:rPr>
          <w:rFonts w:ascii="Verdana" w:hAnsi="Verdana"/>
          <w:sz w:val="20"/>
          <w:szCs w:val="20"/>
        </w:rPr>
        <w:t xml:space="preserve"> speedy resolution which holds the young person accountable, while acknowledging their needs, and add</w:t>
      </w:r>
      <w:r w:rsidR="008079C9">
        <w:rPr>
          <w:rFonts w:ascii="Verdana" w:hAnsi="Verdana"/>
          <w:sz w:val="20"/>
          <w:szCs w:val="20"/>
        </w:rPr>
        <w:t>ressing the causes of offending</w:t>
      </w:r>
      <w:r w:rsidRPr="00656466">
        <w:rPr>
          <w:rFonts w:ascii="Verdana" w:hAnsi="Verdana"/>
          <w:sz w:val="20"/>
          <w:szCs w:val="20"/>
        </w:rPr>
        <w:t xml:space="preserve"> </w:t>
      </w:r>
    </w:p>
    <w:p w:rsidR="00BA4651" w:rsidRPr="00656466" w:rsidRDefault="00BA4651" w:rsidP="00E662A0">
      <w:pPr>
        <w:pStyle w:val="ListParagraph"/>
        <w:numPr>
          <w:ilvl w:val="0"/>
          <w:numId w:val="25"/>
        </w:numPr>
        <w:spacing w:after="0" w:line="240" w:lineRule="auto"/>
        <w:jc w:val="both"/>
        <w:rPr>
          <w:rFonts w:ascii="Verdana" w:hAnsi="Verdana"/>
          <w:sz w:val="20"/>
          <w:szCs w:val="20"/>
        </w:rPr>
      </w:pPr>
      <w:r w:rsidRPr="00656466">
        <w:rPr>
          <w:rFonts w:ascii="Verdana" w:hAnsi="Verdana"/>
          <w:sz w:val="20"/>
          <w:szCs w:val="20"/>
        </w:rPr>
        <w:t>The whanau (and hapu and iwi where relevant) of the young person is central to the resolution of the offence, and measures must involve the victim and have proper regar</w:t>
      </w:r>
      <w:r w:rsidR="008079C9">
        <w:rPr>
          <w:rFonts w:ascii="Verdana" w:hAnsi="Verdana"/>
          <w:sz w:val="20"/>
          <w:szCs w:val="20"/>
        </w:rPr>
        <w:t>d to their rights and interests</w:t>
      </w:r>
      <w:r w:rsidRPr="00656466">
        <w:rPr>
          <w:rFonts w:ascii="Verdana" w:hAnsi="Verdana"/>
          <w:sz w:val="20"/>
          <w:szCs w:val="20"/>
        </w:rPr>
        <w:t xml:space="preserve"> </w:t>
      </w:r>
    </w:p>
    <w:p w:rsidR="00BA4651" w:rsidRPr="00656466" w:rsidRDefault="00BA4651" w:rsidP="00E662A0">
      <w:pPr>
        <w:pStyle w:val="ListParagraph"/>
        <w:numPr>
          <w:ilvl w:val="0"/>
          <w:numId w:val="25"/>
        </w:numPr>
        <w:spacing w:after="0" w:line="240" w:lineRule="auto"/>
        <w:jc w:val="both"/>
        <w:rPr>
          <w:rFonts w:ascii="Verdana" w:hAnsi="Verdana"/>
          <w:sz w:val="20"/>
          <w:szCs w:val="20"/>
        </w:rPr>
      </w:pPr>
      <w:r w:rsidRPr="00656466">
        <w:rPr>
          <w:rFonts w:ascii="Verdana" w:hAnsi="Verdana"/>
          <w:sz w:val="20"/>
          <w:szCs w:val="20"/>
        </w:rPr>
        <w:t>Discretion and flexibility are key. In particular, the Police have a wide discretion to provide timely and tailored resolutions</w:t>
      </w:r>
      <w:r w:rsidR="007E0E4B">
        <w:rPr>
          <w:rFonts w:ascii="Verdana" w:hAnsi="Verdana"/>
          <w:sz w:val="20"/>
          <w:szCs w:val="20"/>
        </w:rPr>
        <w:t>, including diversion, for minor to moderate offending</w:t>
      </w:r>
      <w:r w:rsidR="001F55FA">
        <w:rPr>
          <w:rFonts w:ascii="Verdana" w:hAnsi="Verdana"/>
          <w:sz w:val="20"/>
          <w:szCs w:val="20"/>
        </w:rPr>
        <w:t>. It</w:t>
      </w:r>
      <w:r w:rsidR="005742E7">
        <w:rPr>
          <w:rFonts w:ascii="Verdana" w:hAnsi="Verdana"/>
          <w:sz w:val="20"/>
          <w:szCs w:val="20"/>
        </w:rPr>
        <w:t xml:space="preserve"> should be noted however that di</w:t>
      </w:r>
      <w:r w:rsidR="001F55FA">
        <w:rPr>
          <w:rFonts w:ascii="Verdana" w:hAnsi="Verdana"/>
          <w:sz w:val="20"/>
          <w:szCs w:val="20"/>
        </w:rPr>
        <w:t xml:space="preserve">scretion is often facilitated by an admission of responsibility which, especially for those with neurodisability, may not reflect the full reality of the situation. This is understandable given that frontline police are simply not trained for their encounters with </w:t>
      </w:r>
      <w:r w:rsidR="008079C9">
        <w:rPr>
          <w:rFonts w:ascii="Verdana" w:hAnsi="Verdana"/>
          <w:sz w:val="20"/>
          <w:szCs w:val="20"/>
        </w:rPr>
        <w:t>neurodisability</w:t>
      </w:r>
    </w:p>
    <w:p w:rsidR="005E41A8" w:rsidRDefault="00BA4651" w:rsidP="00B77EC9">
      <w:pPr>
        <w:pStyle w:val="ListParagraph"/>
        <w:numPr>
          <w:ilvl w:val="0"/>
          <w:numId w:val="25"/>
        </w:numPr>
        <w:spacing w:after="0" w:line="240" w:lineRule="auto"/>
        <w:jc w:val="both"/>
        <w:rPr>
          <w:rFonts w:ascii="Verdana" w:hAnsi="Verdana"/>
          <w:sz w:val="20"/>
          <w:szCs w:val="20"/>
        </w:rPr>
      </w:pPr>
      <w:r w:rsidRPr="00656466">
        <w:rPr>
          <w:rFonts w:ascii="Verdana" w:hAnsi="Verdana"/>
          <w:sz w:val="20"/>
          <w:szCs w:val="20"/>
        </w:rPr>
        <w:t>The youth justice system also provides additional protections for vulnerable youth such as special procedures for arrest, questioning and investigation, a</w:t>
      </w:r>
      <w:r w:rsidR="001F55FA">
        <w:rPr>
          <w:rFonts w:ascii="Verdana" w:hAnsi="Verdana"/>
          <w:sz w:val="20"/>
          <w:szCs w:val="20"/>
        </w:rPr>
        <w:t>s</w:t>
      </w:r>
      <w:r w:rsidRPr="00656466">
        <w:rPr>
          <w:rFonts w:ascii="Verdana" w:hAnsi="Verdana"/>
          <w:sz w:val="20"/>
          <w:szCs w:val="20"/>
        </w:rPr>
        <w:t xml:space="preserve"> well as specialized court procedure, and restrictions on the use of remand and custody.</w:t>
      </w:r>
      <w:r w:rsidRPr="00656466">
        <w:rPr>
          <w:rStyle w:val="FootnoteReference"/>
          <w:rFonts w:ascii="Verdana" w:hAnsi="Verdana"/>
          <w:sz w:val="20"/>
          <w:szCs w:val="20"/>
        </w:rPr>
        <w:footnoteReference w:id="13"/>
      </w:r>
    </w:p>
    <w:p w:rsidR="005E41A8" w:rsidRPr="005E41A8" w:rsidRDefault="005E41A8" w:rsidP="00B77EC9">
      <w:pPr>
        <w:spacing w:after="0" w:line="240" w:lineRule="auto"/>
        <w:ind w:left="360"/>
        <w:jc w:val="both"/>
        <w:rPr>
          <w:rFonts w:ascii="Verdana" w:hAnsi="Verdana"/>
          <w:sz w:val="20"/>
          <w:szCs w:val="20"/>
        </w:rPr>
      </w:pPr>
    </w:p>
    <w:p w:rsidR="005E41A8" w:rsidRDefault="007E0E4B" w:rsidP="00B77EC9">
      <w:pPr>
        <w:autoSpaceDE w:val="0"/>
        <w:autoSpaceDN w:val="0"/>
        <w:adjustRightInd w:val="0"/>
        <w:spacing w:after="0" w:line="240" w:lineRule="auto"/>
        <w:jc w:val="both"/>
        <w:rPr>
          <w:rFonts w:ascii="Verdana" w:hAnsi="Verdana"/>
          <w:sz w:val="20"/>
          <w:szCs w:val="20"/>
        </w:rPr>
      </w:pPr>
      <w:r>
        <w:rPr>
          <w:rFonts w:ascii="Verdana" w:hAnsi="Verdana"/>
          <w:sz w:val="20"/>
          <w:szCs w:val="20"/>
        </w:rPr>
        <w:t>It is important to note that the</w:t>
      </w:r>
      <w:r w:rsidR="003A253C" w:rsidRPr="004E5FE5">
        <w:rPr>
          <w:rFonts w:ascii="Verdana" w:hAnsi="Verdana"/>
          <w:sz w:val="20"/>
          <w:szCs w:val="20"/>
        </w:rPr>
        <w:t xml:space="preserve"> Youth Court is already appropriately nuanced such that tough penalties can and a</w:t>
      </w:r>
      <w:r w:rsidR="00CB5C53">
        <w:rPr>
          <w:rFonts w:ascii="Verdana" w:hAnsi="Verdana"/>
          <w:sz w:val="20"/>
          <w:szCs w:val="20"/>
        </w:rPr>
        <w:t xml:space="preserve">re applied for serious </w:t>
      </w:r>
      <w:r w:rsidR="00CB5C53" w:rsidRPr="00CB5C53">
        <w:rPr>
          <w:rFonts w:ascii="Verdana" w:hAnsi="Verdana"/>
          <w:sz w:val="20"/>
          <w:szCs w:val="20"/>
        </w:rPr>
        <w:t>offences</w:t>
      </w:r>
      <w:r w:rsidR="003A253C" w:rsidRPr="00CB5C53">
        <w:rPr>
          <w:rFonts w:ascii="Verdana" w:hAnsi="Verdana"/>
          <w:sz w:val="20"/>
          <w:szCs w:val="20"/>
        </w:rPr>
        <w:t xml:space="preserve"> </w:t>
      </w:r>
      <w:r w:rsidR="00CB5C53">
        <w:rPr>
          <w:rFonts w:ascii="Verdana" w:hAnsi="Verdana"/>
          <w:sz w:val="20"/>
          <w:szCs w:val="20"/>
        </w:rPr>
        <w:t>in respect of</w:t>
      </w:r>
      <w:r w:rsidR="00CB5C53" w:rsidRPr="00CB5C53">
        <w:rPr>
          <w:rFonts w:ascii="Verdana" w:hAnsi="Verdana"/>
          <w:sz w:val="20"/>
          <w:szCs w:val="20"/>
        </w:rPr>
        <w:t xml:space="preserve"> youth </w:t>
      </w:r>
      <w:r w:rsidR="00E71A16">
        <w:rPr>
          <w:rFonts w:ascii="Verdana" w:hAnsi="Verdana"/>
          <w:sz w:val="20"/>
          <w:szCs w:val="20"/>
        </w:rPr>
        <w:t xml:space="preserve">aged </w:t>
      </w:r>
      <w:r w:rsidR="00CB5C53" w:rsidRPr="00CB5C53">
        <w:rPr>
          <w:rFonts w:ascii="Verdana" w:hAnsi="Verdana"/>
          <w:sz w:val="20"/>
          <w:szCs w:val="20"/>
        </w:rPr>
        <w:t>14 and over</w:t>
      </w:r>
      <w:r w:rsidR="003A253C" w:rsidRPr="00CB5C53">
        <w:rPr>
          <w:rFonts w:ascii="Verdana" w:hAnsi="Verdana"/>
          <w:sz w:val="20"/>
          <w:szCs w:val="20"/>
        </w:rPr>
        <w:t xml:space="preserve">. </w:t>
      </w:r>
      <w:r w:rsidRPr="00CB5C53">
        <w:rPr>
          <w:rFonts w:ascii="Verdana" w:hAnsi="Verdana"/>
          <w:sz w:val="20"/>
          <w:szCs w:val="20"/>
        </w:rPr>
        <w:t>This</w:t>
      </w:r>
      <w:r>
        <w:rPr>
          <w:rFonts w:ascii="Verdana" w:hAnsi="Verdana"/>
          <w:sz w:val="20"/>
          <w:szCs w:val="20"/>
        </w:rPr>
        <w:t xml:space="preserve"> is </w:t>
      </w:r>
      <w:r w:rsidR="005E41A8">
        <w:rPr>
          <w:rFonts w:ascii="Verdana" w:hAnsi="Verdana"/>
          <w:sz w:val="20"/>
          <w:szCs w:val="20"/>
        </w:rPr>
        <w:t xml:space="preserve">due to the </w:t>
      </w:r>
      <w:r>
        <w:rPr>
          <w:rFonts w:ascii="Verdana" w:hAnsi="Verdana"/>
          <w:sz w:val="20"/>
          <w:szCs w:val="20"/>
        </w:rPr>
        <w:t xml:space="preserve">mechanism whereby cases can be transferred to the adult justice system. </w:t>
      </w:r>
      <w:r w:rsidR="003A253C" w:rsidRPr="004E5FE5">
        <w:rPr>
          <w:rFonts w:ascii="Verdana" w:hAnsi="Verdana"/>
          <w:sz w:val="20"/>
          <w:szCs w:val="20"/>
        </w:rPr>
        <w:t>Thus the Youth Court is not only highly regarded, internationally respected, nuanced and restorative; it has teeth when required.</w:t>
      </w:r>
      <w:r w:rsidR="00C37956">
        <w:rPr>
          <w:rFonts w:ascii="Verdana" w:hAnsi="Verdana"/>
          <w:sz w:val="20"/>
          <w:szCs w:val="20"/>
        </w:rPr>
        <w:t xml:space="preserve"> </w:t>
      </w:r>
    </w:p>
    <w:p w:rsidR="00B77EC9" w:rsidRDefault="00B77EC9" w:rsidP="00B77EC9">
      <w:pPr>
        <w:autoSpaceDE w:val="0"/>
        <w:autoSpaceDN w:val="0"/>
        <w:adjustRightInd w:val="0"/>
        <w:spacing w:after="0" w:line="240" w:lineRule="auto"/>
        <w:jc w:val="both"/>
        <w:rPr>
          <w:rFonts w:ascii="Verdana" w:hAnsi="Verdana"/>
          <w:sz w:val="20"/>
          <w:szCs w:val="20"/>
        </w:rPr>
      </w:pPr>
    </w:p>
    <w:p w:rsidR="00C055B4" w:rsidRDefault="00E2454A" w:rsidP="00B77EC9">
      <w:pPr>
        <w:autoSpaceDE w:val="0"/>
        <w:autoSpaceDN w:val="0"/>
        <w:adjustRightInd w:val="0"/>
        <w:spacing w:after="0" w:line="240" w:lineRule="auto"/>
        <w:jc w:val="both"/>
        <w:rPr>
          <w:rFonts w:ascii="Verdana" w:hAnsi="Verdana" w:cs="Verdana"/>
          <w:sz w:val="20"/>
          <w:szCs w:val="20"/>
          <w:lang w:val="en-US"/>
        </w:rPr>
      </w:pPr>
      <w:r>
        <w:rPr>
          <w:rFonts w:ascii="Verdana" w:hAnsi="Verdana"/>
          <w:sz w:val="20"/>
          <w:szCs w:val="20"/>
        </w:rPr>
        <w:t xml:space="preserve">The </w:t>
      </w:r>
      <w:r w:rsidR="00C37956" w:rsidRPr="00C37956">
        <w:rPr>
          <w:rFonts w:ascii="Verdana" w:hAnsi="Verdana"/>
          <w:sz w:val="20"/>
          <w:szCs w:val="20"/>
        </w:rPr>
        <w:t>Principal Youth Court Judge has noted</w:t>
      </w:r>
      <w:r w:rsidR="00C37956">
        <w:rPr>
          <w:rFonts w:ascii="Verdana" w:hAnsi="Verdana"/>
          <w:sz w:val="20"/>
          <w:szCs w:val="20"/>
        </w:rPr>
        <w:t xml:space="preserve"> that</w:t>
      </w:r>
      <w:r w:rsidR="00C37956" w:rsidRPr="00C37956">
        <w:rPr>
          <w:rFonts w:ascii="Verdana" w:hAnsi="Verdana"/>
          <w:sz w:val="20"/>
          <w:szCs w:val="20"/>
        </w:rPr>
        <w:t xml:space="preserve">: </w:t>
      </w:r>
      <w:r w:rsidR="00C37956" w:rsidRPr="00C37956">
        <w:rPr>
          <w:rFonts w:ascii="Verdana" w:hAnsi="Verdana" w:cs="Verdana"/>
          <w:sz w:val="20"/>
          <w:szCs w:val="20"/>
          <w:lang w:val="en-US"/>
        </w:rPr>
        <w:t>“Anyone who characterizes the Youth Court as a namby pamby, kumbaya-singing, milo-drinking show that cannot hold young people to account is absolutely wrong.</w:t>
      </w:r>
      <w:r w:rsidR="00AF51E5">
        <w:rPr>
          <w:rFonts w:ascii="Verdana" w:hAnsi="Verdana" w:cs="Verdana"/>
          <w:sz w:val="20"/>
          <w:szCs w:val="20"/>
          <w:lang w:val="en-US"/>
        </w:rPr>
        <w:t>”</w:t>
      </w:r>
      <w:r w:rsidR="00C37956">
        <w:rPr>
          <w:rStyle w:val="FootnoteReference"/>
          <w:rFonts w:ascii="Verdana" w:hAnsi="Verdana" w:cs="Verdana"/>
          <w:sz w:val="20"/>
          <w:szCs w:val="20"/>
          <w:lang w:val="en-US"/>
        </w:rPr>
        <w:footnoteReference w:id="14"/>
      </w:r>
    </w:p>
    <w:p w:rsidR="00B77EC9" w:rsidRDefault="00B77EC9" w:rsidP="00B77EC9">
      <w:pPr>
        <w:autoSpaceDE w:val="0"/>
        <w:autoSpaceDN w:val="0"/>
        <w:adjustRightInd w:val="0"/>
        <w:spacing w:after="0" w:line="240" w:lineRule="auto"/>
        <w:jc w:val="both"/>
        <w:rPr>
          <w:rFonts w:ascii="Verdana" w:hAnsi="Verdana"/>
          <w:sz w:val="20"/>
          <w:szCs w:val="20"/>
        </w:rPr>
      </w:pPr>
    </w:p>
    <w:p w:rsidR="00B77EC9" w:rsidRPr="00B77EC9" w:rsidRDefault="00B77EC9" w:rsidP="00B77EC9">
      <w:pPr>
        <w:autoSpaceDE w:val="0"/>
        <w:autoSpaceDN w:val="0"/>
        <w:adjustRightInd w:val="0"/>
        <w:spacing w:after="0" w:line="240" w:lineRule="auto"/>
        <w:jc w:val="both"/>
        <w:rPr>
          <w:rFonts w:ascii="Verdana" w:hAnsi="Verdana"/>
          <w:sz w:val="20"/>
          <w:szCs w:val="20"/>
        </w:rPr>
      </w:pPr>
    </w:p>
    <w:p w:rsidR="00F246B6" w:rsidRPr="00391F35" w:rsidRDefault="00395697" w:rsidP="00391F35">
      <w:pPr>
        <w:pStyle w:val="ListParagraph"/>
        <w:numPr>
          <w:ilvl w:val="0"/>
          <w:numId w:val="31"/>
        </w:numPr>
        <w:spacing w:after="0" w:line="240" w:lineRule="auto"/>
        <w:ind w:left="426" w:hanging="426"/>
        <w:jc w:val="both"/>
        <w:rPr>
          <w:rFonts w:ascii="Verdana" w:hAnsi="Verdana"/>
          <w:b/>
          <w:sz w:val="28"/>
          <w:szCs w:val="28"/>
        </w:rPr>
      </w:pPr>
      <w:r w:rsidRPr="00391F35">
        <w:rPr>
          <w:rFonts w:ascii="Verdana" w:hAnsi="Verdana"/>
          <w:b/>
          <w:sz w:val="28"/>
          <w:szCs w:val="28"/>
        </w:rPr>
        <w:t>P</w:t>
      </w:r>
      <w:r w:rsidR="00F246B6" w:rsidRPr="00391F35">
        <w:rPr>
          <w:rFonts w:ascii="Verdana" w:hAnsi="Verdana"/>
          <w:b/>
          <w:sz w:val="28"/>
          <w:szCs w:val="28"/>
        </w:rPr>
        <w:t>revalence</w:t>
      </w:r>
      <w:r w:rsidR="00F82CDE" w:rsidRPr="00391F35">
        <w:rPr>
          <w:rFonts w:ascii="Verdana" w:hAnsi="Verdana"/>
          <w:b/>
          <w:sz w:val="28"/>
          <w:szCs w:val="28"/>
        </w:rPr>
        <w:t xml:space="preserve"> of </w:t>
      </w:r>
      <w:r w:rsidR="00FF7ABD" w:rsidRPr="00391F35">
        <w:rPr>
          <w:rFonts w:ascii="Verdana" w:hAnsi="Verdana"/>
          <w:b/>
          <w:sz w:val="28"/>
          <w:szCs w:val="28"/>
        </w:rPr>
        <w:t>neurodisabili</w:t>
      </w:r>
      <w:r w:rsidRPr="00391F35">
        <w:rPr>
          <w:rFonts w:ascii="Verdana" w:hAnsi="Verdana"/>
          <w:b/>
          <w:sz w:val="28"/>
          <w:szCs w:val="28"/>
        </w:rPr>
        <w:t>ty</w:t>
      </w:r>
      <w:r w:rsidR="00CB5CE2" w:rsidRPr="00391F35">
        <w:rPr>
          <w:rFonts w:ascii="Verdana" w:hAnsi="Verdana"/>
          <w:b/>
          <w:sz w:val="28"/>
          <w:szCs w:val="28"/>
        </w:rPr>
        <w:t xml:space="preserve"> amongst the </w:t>
      </w:r>
      <w:r w:rsidR="00F4613B">
        <w:rPr>
          <w:rFonts w:ascii="Verdana" w:hAnsi="Verdana"/>
          <w:b/>
          <w:sz w:val="28"/>
          <w:szCs w:val="28"/>
        </w:rPr>
        <w:t>Y</w:t>
      </w:r>
      <w:r w:rsidR="00F82CDE" w:rsidRPr="00391F35">
        <w:rPr>
          <w:rFonts w:ascii="Verdana" w:hAnsi="Verdana"/>
          <w:b/>
          <w:sz w:val="28"/>
          <w:szCs w:val="28"/>
        </w:rPr>
        <w:t xml:space="preserve">outh </w:t>
      </w:r>
      <w:r w:rsidR="00F4613B">
        <w:rPr>
          <w:rFonts w:ascii="Verdana" w:hAnsi="Verdana"/>
          <w:b/>
          <w:sz w:val="28"/>
          <w:szCs w:val="28"/>
        </w:rPr>
        <w:t>J</w:t>
      </w:r>
      <w:r w:rsidR="00F82CDE" w:rsidRPr="00391F35">
        <w:rPr>
          <w:rFonts w:ascii="Verdana" w:hAnsi="Verdana"/>
          <w:b/>
          <w:sz w:val="28"/>
          <w:szCs w:val="28"/>
        </w:rPr>
        <w:t>ustice population</w:t>
      </w:r>
    </w:p>
    <w:p w:rsidR="00A95483" w:rsidRPr="00625C8D" w:rsidRDefault="00A95483" w:rsidP="00E662A0">
      <w:pPr>
        <w:spacing w:after="0" w:line="240" w:lineRule="auto"/>
        <w:jc w:val="both"/>
        <w:rPr>
          <w:rFonts w:ascii="Verdana" w:hAnsi="Verdana"/>
          <w:sz w:val="20"/>
          <w:szCs w:val="20"/>
        </w:rPr>
      </w:pPr>
    </w:p>
    <w:p w:rsidR="006671EC" w:rsidRDefault="00C04CF4" w:rsidP="00DB3D58">
      <w:pPr>
        <w:spacing w:after="0" w:line="240" w:lineRule="auto"/>
        <w:jc w:val="both"/>
        <w:rPr>
          <w:rFonts w:ascii="Verdana" w:hAnsi="Verdana"/>
          <w:sz w:val="20"/>
          <w:szCs w:val="20"/>
        </w:rPr>
      </w:pPr>
      <w:r w:rsidRPr="00A95483">
        <w:rPr>
          <w:rFonts w:ascii="Verdana" w:hAnsi="Verdana"/>
          <w:sz w:val="20"/>
          <w:szCs w:val="20"/>
        </w:rPr>
        <w:t xml:space="preserve">There </w:t>
      </w:r>
      <w:r w:rsidR="00A14021" w:rsidRPr="00A95483">
        <w:rPr>
          <w:rFonts w:ascii="Verdana" w:hAnsi="Verdana"/>
          <w:sz w:val="20"/>
          <w:szCs w:val="20"/>
        </w:rPr>
        <w:t>has been to date no</w:t>
      </w:r>
      <w:r w:rsidR="00C055B4" w:rsidRPr="00A95483">
        <w:rPr>
          <w:rFonts w:ascii="Verdana" w:hAnsi="Verdana"/>
          <w:sz w:val="20"/>
          <w:szCs w:val="20"/>
        </w:rPr>
        <w:t xml:space="preserve"> </w:t>
      </w:r>
      <w:r w:rsidR="00676382">
        <w:rPr>
          <w:rFonts w:ascii="Verdana" w:hAnsi="Verdana"/>
          <w:sz w:val="20"/>
          <w:szCs w:val="20"/>
        </w:rPr>
        <w:t xml:space="preserve">comprehensive </w:t>
      </w:r>
      <w:r w:rsidR="0065469E">
        <w:rPr>
          <w:rFonts w:ascii="Verdana" w:hAnsi="Verdana"/>
          <w:sz w:val="20"/>
          <w:szCs w:val="20"/>
        </w:rPr>
        <w:t xml:space="preserve">or </w:t>
      </w:r>
      <w:r w:rsidR="00C055B4" w:rsidRPr="00A95483">
        <w:rPr>
          <w:rFonts w:ascii="Verdana" w:hAnsi="Verdana"/>
          <w:sz w:val="20"/>
          <w:szCs w:val="20"/>
        </w:rPr>
        <w:t>specific</w:t>
      </w:r>
      <w:r w:rsidR="002C3958" w:rsidRPr="00A95483">
        <w:rPr>
          <w:rFonts w:ascii="Verdana" w:hAnsi="Verdana"/>
          <w:sz w:val="20"/>
          <w:szCs w:val="20"/>
        </w:rPr>
        <w:t xml:space="preserve"> </w:t>
      </w:r>
      <w:r w:rsidR="009A77D9" w:rsidRPr="00A95483">
        <w:rPr>
          <w:rFonts w:ascii="Verdana" w:hAnsi="Verdana"/>
          <w:sz w:val="20"/>
          <w:szCs w:val="20"/>
        </w:rPr>
        <w:t xml:space="preserve">study in </w:t>
      </w:r>
      <w:r w:rsidR="00E01A97" w:rsidRPr="00A95483">
        <w:rPr>
          <w:rFonts w:ascii="Verdana" w:hAnsi="Verdana"/>
          <w:sz w:val="20"/>
          <w:szCs w:val="20"/>
        </w:rPr>
        <w:t xml:space="preserve">New Zealand </w:t>
      </w:r>
      <w:r w:rsidR="00731557">
        <w:rPr>
          <w:rFonts w:ascii="Verdana" w:hAnsi="Verdana"/>
          <w:sz w:val="20"/>
          <w:szCs w:val="20"/>
        </w:rPr>
        <w:t>that</w:t>
      </w:r>
      <w:r w:rsidR="00E01A97" w:rsidRPr="00A95483">
        <w:rPr>
          <w:rFonts w:ascii="Verdana" w:hAnsi="Verdana"/>
          <w:sz w:val="20"/>
          <w:szCs w:val="20"/>
        </w:rPr>
        <w:t xml:space="preserve"> examines the prevalence of neurodisability in the offender population.</w:t>
      </w:r>
      <w:r w:rsidR="002C3958" w:rsidRPr="00A95483">
        <w:rPr>
          <w:rFonts w:ascii="Verdana" w:hAnsi="Verdana"/>
          <w:sz w:val="20"/>
          <w:szCs w:val="20"/>
        </w:rPr>
        <w:t xml:space="preserve"> Many at the </w:t>
      </w:r>
      <w:r w:rsidR="00C03525">
        <w:rPr>
          <w:rFonts w:ascii="Verdana" w:hAnsi="Verdana"/>
          <w:sz w:val="20"/>
          <w:szCs w:val="20"/>
        </w:rPr>
        <w:t>Forum</w:t>
      </w:r>
      <w:r w:rsidR="00DA6847" w:rsidRPr="00A95483">
        <w:rPr>
          <w:rFonts w:ascii="Verdana" w:hAnsi="Verdana"/>
          <w:sz w:val="20"/>
          <w:szCs w:val="20"/>
        </w:rPr>
        <w:t xml:space="preserve"> called for more specific </w:t>
      </w:r>
      <w:r w:rsidR="0065469E">
        <w:rPr>
          <w:rFonts w:ascii="Verdana" w:hAnsi="Verdana"/>
          <w:sz w:val="20"/>
          <w:szCs w:val="20"/>
        </w:rPr>
        <w:t>research</w:t>
      </w:r>
      <w:r w:rsidR="0065469E" w:rsidRPr="00A95483">
        <w:rPr>
          <w:rFonts w:ascii="Verdana" w:hAnsi="Verdana"/>
          <w:sz w:val="20"/>
          <w:szCs w:val="20"/>
        </w:rPr>
        <w:t xml:space="preserve"> </w:t>
      </w:r>
      <w:r w:rsidR="00DA6847" w:rsidRPr="00A95483">
        <w:rPr>
          <w:rFonts w:ascii="Verdana" w:hAnsi="Verdana"/>
          <w:sz w:val="20"/>
          <w:szCs w:val="20"/>
        </w:rPr>
        <w:t xml:space="preserve">into this issue, to </w:t>
      </w:r>
      <w:r w:rsidR="002C3958" w:rsidRPr="00A95483">
        <w:rPr>
          <w:rFonts w:ascii="Verdana" w:hAnsi="Verdana"/>
          <w:sz w:val="20"/>
          <w:szCs w:val="20"/>
        </w:rPr>
        <w:t xml:space="preserve">better </w:t>
      </w:r>
      <w:r w:rsidR="00DA6847" w:rsidRPr="00A95483">
        <w:rPr>
          <w:rFonts w:ascii="Verdana" w:hAnsi="Verdana"/>
          <w:sz w:val="20"/>
          <w:szCs w:val="20"/>
        </w:rPr>
        <w:t>inform practice and policy.</w:t>
      </w:r>
      <w:r w:rsidR="00E6290C">
        <w:rPr>
          <w:rFonts w:ascii="Verdana" w:hAnsi="Verdana"/>
          <w:sz w:val="20"/>
          <w:szCs w:val="20"/>
        </w:rPr>
        <w:t xml:space="preserve"> </w:t>
      </w:r>
      <w:r w:rsidR="00676382">
        <w:rPr>
          <w:rFonts w:ascii="Verdana" w:hAnsi="Verdana"/>
          <w:sz w:val="20"/>
          <w:szCs w:val="20"/>
        </w:rPr>
        <w:t xml:space="preserve">Despite the lack of comprehensive </w:t>
      </w:r>
      <w:r w:rsidR="003C3C0A">
        <w:rPr>
          <w:rFonts w:ascii="Verdana" w:hAnsi="Verdana"/>
          <w:sz w:val="20"/>
          <w:szCs w:val="20"/>
        </w:rPr>
        <w:t xml:space="preserve">published </w:t>
      </w:r>
      <w:r w:rsidR="00676382">
        <w:rPr>
          <w:rFonts w:ascii="Verdana" w:hAnsi="Verdana"/>
          <w:sz w:val="20"/>
          <w:szCs w:val="20"/>
        </w:rPr>
        <w:t>research, anecdotal evidence is that neurodisabilities are signi</w:t>
      </w:r>
      <w:r w:rsidR="00A12A28">
        <w:rPr>
          <w:rFonts w:ascii="Verdana" w:hAnsi="Verdana"/>
          <w:sz w:val="20"/>
          <w:szCs w:val="20"/>
        </w:rPr>
        <w:t>fi</w:t>
      </w:r>
      <w:r w:rsidR="00676382">
        <w:rPr>
          <w:rFonts w:ascii="Verdana" w:hAnsi="Verdana"/>
          <w:sz w:val="20"/>
          <w:szCs w:val="20"/>
        </w:rPr>
        <w:t>cantly over-represented in the youth justice system</w:t>
      </w:r>
      <w:r w:rsidR="0065469E">
        <w:rPr>
          <w:rFonts w:ascii="Verdana" w:hAnsi="Verdana"/>
          <w:sz w:val="20"/>
          <w:szCs w:val="20"/>
        </w:rPr>
        <w:t>;</w:t>
      </w:r>
      <w:r w:rsidR="00A12A28">
        <w:rPr>
          <w:rFonts w:ascii="Verdana" w:hAnsi="Verdana"/>
          <w:sz w:val="20"/>
          <w:szCs w:val="20"/>
        </w:rPr>
        <w:t xml:space="preserve"> in line with overseas research </w:t>
      </w:r>
      <w:r w:rsidR="00676382">
        <w:rPr>
          <w:rFonts w:ascii="Verdana" w:hAnsi="Verdana"/>
          <w:sz w:val="20"/>
          <w:szCs w:val="20"/>
        </w:rPr>
        <w:t xml:space="preserve">it is estimated communication disorders alone </w:t>
      </w:r>
      <w:r w:rsidR="0065469E">
        <w:rPr>
          <w:rFonts w:ascii="Verdana" w:hAnsi="Verdana"/>
          <w:sz w:val="20"/>
          <w:szCs w:val="20"/>
        </w:rPr>
        <w:t xml:space="preserve">could </w:t>
      </w:r>
      <w:r w:rsidR="00676382">
        <w:rPr>
          <w:rFonts w:ascii="Verdana" w:hAnsi="Verdana"/>
          <w:sz w:val="20"/>
          <w:szCs w:val="20"/>
        </w:rPr>
        <w:t>affect</w:t>
      </w:r>
      <w:r w:rsidR="00A12A28">
        <w:rPr>
          <w:rFonts w:ascii="Verdana" w:hAnsi="Verdana"/>
          <w:sz w:val="20"/>
          <w:szCs w:val="20"/>
        </w:rPr>
        <w:t xml:space="preserve"> </w:t>
      </w:r>
      <w:r w:rsidR="00E6290C">
        <w:rPr>
          <w:rFonts w:ascii="Verdana" w:hAnsi="Verdana"/>
          <w:sz w:val="20"/>
          <w:szCs w:val="20"/>
        </w:rPr>
        <w:t>60-90%</w:t>
      </w:r>
      <w:r w:rsidR="00E6290C">
        <w:rPr>
          <w:rStyle w:val="FootnoteReference"/>
          <w:rFonts w:ascii="Verdana" w:hAnsi="Verdana"/>
          <w:sz w:val="20"/>
          <w:szCs w:val="20"/>
        </w:rPr>
        <w:footnoteReference w:id="15"/>
      </w:r>
      <w:r w:rsidR="003D6748">
        <w:rPr>
          <w:rFonts w:ascii="Verdana" w:hAnsi="Verdana"/>
          <w:sz w:val="20"/>
          <w:szCs w:val="20"/>
        </w:rPr>
        <w:t xml:space="preserve"> o</w:t>
      </w:r>
      <w:r w:rsidR="00A12A28">
        <w:rPr>
          <w:rFonts w:ascii="Verdana" w:hAnsi="Verdana"/>
          <w:sz w:val="20"/>
          <w:szCs w:val="20"/>
        </w:rPr>
        <w:t xml:space="preserve">f </w:t>
      </w:r>
      <w:r w:rsidR="00E6290C">
        <w:rPr>
          <w:rFonts w:ascii="Verdana" w:hAnsi="Verdana"/>
          <w:sz w:val="20"/>
          <w:szCs w:val="20"/>
        </w:rPr>
        <w:t xml:space="preserve">youth </w:t>
      </w:r>
      <w:r w:rsidR="00A12A28">
        <w:rPr>
          <w:rFonts w:ascii="Verdana" w:hAnsi="Verdana"/>
          <w:sz w:val="20"/>
          <w:szCs w:val="20"/>
        </w:rPr>
        <w:t xml:space="preserve">offenders. </w:t>
      </w:r>
    </w:p>
    <w:p w:rsidR="006671EC" w:rsidRDefault="006671EC" w:rsidP="00DB3D58">
      <w:pPr>
        <w:spacing w:after="0" w:line="240" w:lineRule="auto"/>
        <w:jc w:val="both"/>
        <w:rPr>
          <w:rFonts w:ascii="Verdana" w:hAnsi="Verdana"/>
          <w:sz w:val="20"/>
          <w:szCs w:val="20"/>
        </w:rPr>
      </w:pPr>
    </w:p>
    <w:p w:rsidR="00DB3D58" w:rsidRDefault="00676382" w:rsidP="00D57B06">
      <w:pPr>
        <w:spacing w:after="0" w:line="240" w:lineRule="auto"/>
        <w:jc w:val="both"/>
        <w:rPr>
          <w:rFonts w:ascii="Verdana" w:hAnsi="Verdana"/>
          <w:sz w:val="20"/>
          <w:szCs w:val="20"/>
        </w:rPr>
      </w:pPr>
      <w:r>
        <w:rPr>
          <w:rFonts w:ascii="Verdana" w:hAnsi="Verdana"/>
          <w:sz w:val="20"/>
          <w:szCs w:val="20"/>
        </w:rPr>
        <w:t xml:space="preserve">There is also some </w:t>
      </w:r>
      <w:r w:rsidR="0065469E">
        <w:rPr>
          <w:rFonts w:ascii="Verdana" w:hAnsi="Verdana"/>
          <w:sz w:val="20"/>
          <w:szCs w:val="20"/>
        </w:rPr>
        <w:t xml:space="preserve">local data that highlights some aspects of neurodisability </w:t>
      </w:r>
      <w:r w:rsidR="006671EC">
        <w:rPr>
          <w:rFonts w:ascii="Verdana" w:hAnsi="Verdana"/>
          <w:sz w:val="20"/>
          <w:szCs w:val="20"/>
        </w:rPr>
        <w:t>prevalence:</w:t>
      </w:r>
    </w:p>
    <w:p w:rsidR="00DB3D58" w:rsidRPr="00DB3D58" w:rsidRDefault="00DB3D58" w:rsidP="00D57B06">
      <w:pPr>
        <w:pStyle w:val="ListParagraph"/>
        <w:numPr>
          <w:ilvl w:val="0"/>
          <w:numId w:val="36"/>
        </w:numPr>
        <w:spacing w:after="0" w:line="240" w:lineRule="auto"/>
        <w:jc w:val="both"/>
        <w:rPr>
          <w:rFonts w:ascii="Verdana" w:hAnsi="Verdana" w:cs="Times New Roman"/>
          <w:sz w:val="20"/>
          <w:szCs w:val="20"/>
        </w:rPr>
      </w:pPr>
      <w:r w:rsidRPr="00DB3D58">
        <w:rPr>
          <w:rFonts w:ascii="Verdana" w:hAnsi="Verdana"/>
          <w:sz w:val="20"/>
          <w:szCs w:val="20"/>
        </w:rPr>
        <w:t xml:space="preserve">From a study of 1709 adolescent fire-setters, 29.1% had learning </w:t>
      </w:r>
      <w:r>
        <w:rPr>
          <w:rFonts w:ascii="Verdana" w:hAnsi="Verdana"/>
          <w:sz w:val="20"/>
          <w:szCs w:val="20"/>
        </w:rPr>
        <w:t>problems</w:t>
      </w:r>
      <w:r w:rsidRPr="00DB3D58">
        <w:rPr>
          <w:rFonts w:ascii="Verdana" w:hAnsi="Verdana"/>
          <w:sz w:val="20"/>
          <w:szCs w:val="20"/>
        </w:rPr>
        <w:t>, 15.6% had ADHD</w:t>
      </w:r>
      <w:r w:rsidR="00731557">
        <w:rPr>
          <w:rFonts w:ascii="Verdana" w:hAnsi="Verdana"/>
          <w:sz w:val="20"/>
          <w:szCs w:val="20"/>
        </w:rPr>
        <w:t>, and</w:t>
      </w:r>
      <w:r w:rsidRPr="00DB3D58">
        <w:rPr>
          <w:rFonts w:ascii="Verdana" w:hAnsi="Verdana"/>
          <w:sz w:val="20"/>
          <w:szCs w:val="20"/>
        </w:rPr>
        <w:t xml:space="preserve"> 15.2% had a head injury. </w:t>
      </w:r>
      <w:r w:rsidRPr="00DB3D58">
        <w:rPr>
          <w:rFonts w:ascii="Verdana" w:hAnsi="Verdana" w:cs="Times New Roman"/>
          <w:sz w:val="20"/>
          <w:szCs w:val="20"/>
        </w:rPr>
        <w:t>Those with a head injury were 2.17 times more likely to commit an offence post-intervention than those who did not have a head injury</w:t>
      </w:r>
      <w:r w:rsidRPr="00A95483">
        <w:rPr>
          <w:rStyle w:val="FootnoteReference"/>
          <w:rFonts w:ascii="Verdana" w:hAnsi="Verdana"/>
          <w:sz w:val="20"/>
          <w:szCs w:val="20"/>
        </w:rPr>
        <w:footnoteReference w:id="16"/>
      </w:r>
    </w:p>
    <w:p w:rsidR="00DB3D58" w:rsidRDefault="00DB3D58" w:rsidP="00D57B06">
      <w:pPr>
        <w:pStyle w:val="ListParagraph"/>
        <w:numPr>
          <w:ilvl w:val="0"/>
          <w:numId w:val="28"/>
        </w:numPr>
        <w:spacing w:after="0" w:line="240" w:lineRule="auto"/>
        <w:jc w:val="both"/>
        <w:rPr>
          <w:rFonts w:ascii="Verdana" w:hAnsi="Verdana"/>
          <w:sz w:val="20"/>
          <w:szCs w:val="20"/>
        </w:rPr>
      </w:pPr>
      <w:r w:rsidRPr="00A95483">
        <w:rPr>
          <w:rFonts w:ascii="Verdana" w:hAnsi="Verdana"/>
          <w:sz w:val="20"/>
          <w:szCs w:val="20"/>
        </w:rPr>
        <w:t>In a study of</w:t>
      </w:r>
      <w:r w:rsidR="001F55FA">
        <w:rPr>
          <w:rFonts w:ascii="Verdana" w:hAnsi="Verdana"/>
          <w:sz w:val="20"/>
          <w:szCs w:val="20"/>
        </w:rPr>
        <w:t xml:space="preserve"> </w:t>
      </w:r>
      <w:r w:rsidRPr="00A95483">
        <w:rPr>
          <w:rFonts w:ascii="Verdana" w:hAnsi="Verdana"/>
          <w:sz w:val="20"/>
          <w:szCs w:val="20"/>
        </w:rPr>
        <w:t>1205 young persons who engage in sexually harmful behaviour, 54.3% had learning/developmental problems</w:t>
      </w:r>
      <w:r w:rsidR="00731557">
        <w:rPr>
          <w:rFonts w:ascii="Verdana" w:hAnsi="Verdana"/>
          <w:sz w:val="20"/>
          <w:szCs w:val="20"/>
        </w:rPr>
        <w:t>,</w:t>
      </w:r>
      <w:r w:rsidRPr="00A95483">
        <w:rPr>
          <w:rFonts w:ascii="Verdana" w:hAnsi="Verdana"/>
          <w:sz w:val="20"/>
          <w:szCs w:val="20"/>
        </w:rPr>
        <w:t xml:space="preserve"> 25.4%</w:t>
      </w:r>
      <w:r w:rsidR="001F55FA">
        <w:rPr>
          <w:rFonts w:ascii="Verdana" w:hAnsi="Verdana"/>
          <w:sz w:val="20"/>
          <w:szCs w:val="20"/>
        </w:rPr>
        <w:t xml:space="preserve"> </w:t>
      </w:r>
      <w:r w:rsidRPr="00A95483">
        <w:rPr>
          <w:rFonts w:ascii="Verdana" w:hAnsi="Verdana"/>
          <w:sz w:val="20"/>
          <w:szCs w:val="20"/>
        </w:rPr>
        <w:t xml:space="preserve">had ADHD, </w:t>
      </w:r>
      <w:r w:rsidR="00731557">
        <w:rPr>
          <w:rFonts w:ascii="Verdana" w:hAnsi="Verdana"/>
          <w:sz w:val="20"/>
          <w:szCs w:val="20"/>
        </w:rPr>
        <w:t xml:space="preserve">and </w:t>
      </w:r>
      <w:r w:rsidRPr="00A95483">
        <w:rPr>
          <w:rFonts w:ascii="Verdana" w:hAnsi="Verdana"/>
          <w:sz w:val="20"/>
          <w:szCs w:val="20"/>
        </w:rPr>
        <w:t>6.3% had a head injury</w:t>
      </w:r>
      <w:r w:rsidRPr="00A95483">
        <w:rPr>
          <w:rStyle w:val="FootnoteReference"/>
          <w:rFonts w:ascii="Verdana" w:hAnsi="Verdana"/>
          <w:sz w:val="20"/>
          <w:szCs w:val="20"/>
        </w:rPr>
        <w:footnoteReference w:id="17"/>
      </w:r>
    </w:p>
    <w:p w:rsidR="00DB3D58" w:rsidRDefault="00BF0E36" w:rsidP="00D57B06">
      <w:pPr>
        <w:pStyle w:val="ListParagraph"/>
        <w:numPr>
          <w:ilvl w:val="0"/>
          <w:numId w:val="28"/>
        </w:numPr>
        <w:spacing w:after="0" w:line="240" w:lineRule="auto"/>
        <w:jc w:val="both"/>
        <w:rPr>
          <w:rFonts w:ascii="Verdana" w:hAnsi="Verdana"/>
          <w:sz w:val="20"/>
          <w:szCs w:val="20"/>
        </w:rPr>
      </w:pPr>
      <w:r>
        <w:rPr>
          <w:rFonts w:ascii="Verdana" w:hAnsi="Verdana"/>
          <w:sz w:val="20"/>
          <w:szCs w:val="20"/>
        </w:rPr>
        <w:t xml:space="preserve">From an audit of </w:t>
      </w:r>
      <w:r w:rsidR="00DB3D58">
        <w:rPr>
          <w:rFonts w:ascii="Verdana" w:hAnsi="Verdana"/>
          <w:sz w:val="20"/>
          <w:szCs w:val="20"/>
        </w:rPr>
        <w:t>the files of 184 female youth offenders from the Auckland Regional Forensic Service client register, 29% had ADHD and 15% had low intellect/cognitive impairment</w:t>
      </w:r>
      <w:r w:rsidR="00DB3D58">
        <w:rPr>
          <w:rStyle w:val="FootnoteReference"/>
          <w:rFonts w:ascii="Verdana" w:hAnsi="Verdana"/>
          <w:sz w:val="20"/>
          <w:szCs w:val="20"/>
        </w:rPr>
        <w:footnoteReference w:id="18"/>
      </w:r>
      <w:r w:rsidR="00DB3D58">
        <w:rPr>
          <w:rFonts w:ascii="Verdana" w:hAnsi="Verdana"/>
          <w:sz w:val="20"/>
          <w:szCs w:val="20"/>
        </w:rPr>
        <w:t xml:space="preserve"> </w:t>
      </w:r>
    </w:p>
    <w:p w:rsidR="00E6290C" w:rsidRPr="00E6290C" w:rsidRDefault="00E6290C" w:rsidP="00E6290C">
      <w:pPr>
        <w:pStyle w:val="ListParagraph"/>
        <w:numPr>
          <w:ilvl w:val="0"/>
          <w:numId w:val="28"/>
        </w:numPr>
        <w:spacing w:after="0" w:line="240" w:lineRule="auto"/>
        <w:jc w:val="both"/>
        <w:rPr>
          <w:rFonts w:ascii="Verdana" w:eastAsia="Calibri" w:hAnsi="Verdana" w:cs="Arial"/>
          <w:sz w:val="20"/>
          <w:szCs w:val="20"/>
        </w:rPr>
      </w:pPr>
      <w:r w:rsidRPr="00A95483">
        <w:rPr>
          <w:rFonts w:ascii="Verdana" w:hAnsi="Verdana" w:cs="Arial"/>
          <w:sz w:val="20"/>
          <w:szCs w:val="20"/>
        </w:rPr>
        <w:t>R</w:t>
      </w:r>
      <w:r w:rsidRPr="00A95483">
        <w:rPr>
          <w:rFonts w:ascii="Verdana" w:hAnsi="Verdana" w:cs="Arial"/>
          <w:sz w:val="20"/>
          <w:szCs w:val="20"/>
          <w:lang w:val="en-US"/>
        </w:rPr>
        <w:t xml:space="preserve">esults from a Ministry of Education screening tool trialed in 2008 on 197 prison inmates </w:t>
      </w:r>
      <w:r w:rsidRPr="00A95483">
        <w:rPr>
          <w:rFonts w:ascii="Verdana" w:eastAsia="Calibri" w:hAnsi="Verdana" w:cs="Arial"/>
          <w:sz w:val="20"/>
          <w:szCs w:val="20"/>
        </w:rPr>
        <w:t>showed that 90% were not functionally literate and 80% were not functionally numerate.</w:t>
      </w:r>
      <w:r w:rsidRPr="00A95483">
        <w:rPr>
          <w:rStyle w:val="FootnoteReference"/>
          <w:rFonts w:ascii="Verdana" w:eastAsia="Calibri" w:hAnsi="Verdana" w:cs="Arial"/>
          <w:sz w:val="20"/>
          <w:szCs w:val="20"/>
        </w:rPr>
        <w:footnoteReference w:id="19"/>
      </w:r>
    </w:p>
    <w:p w:rsidR="00DB3D58" w:rsidRDefault="00DB3D58" w:rsidP="00D57B06">
      <w:pPr>
        <w:spacing w:after="0" w:line="240" w:lineRule="auto"/>
        <w:jc w:val="both"/>
        <w:rPr>
          <w:rFonts w:ascii="Verdana" w:hAnsi="Verdana"/>
          <w:sz w:val="20"/>
          <w:szCs w:val="20"/>
        </w:rPr>
      </w:pPr>
    </w:p>
    <w:p w:rsidR="00A12A28" w:rsidRDefault="00A12A28" w:rsidP="00D57B06">
      <w:pPr>
        <w:spacing w:after="0" w:line="240" w:lineRule="auto"/>
        <w:jc w:val="both"/>
        <w:rPr>
          <w:rFonts w:ascii="Verdana" w:hAnsi="Verdana"/>
          <w:sz w:val="20"/>
          <w:szCs w:val="20"/>
        </w:rPr>
      </w:pPr>
      <w:r>
        <w:rPr>
          <w:rFonts w:ascii="Verdana" w:hAnsi="Verdana"/>
          <w:sz w:val="20"/>
          <w:szCs w:val="20"/>
        </w:rPr>
        <w:t>In addition it is understood that the Ministry of Justice is cur</w:t>
      </w:r>
      <w:r w:rsidR="0065469E">
        <w:rPr>
          <w:rFonts w:ascii="Verdana" w:hAnsi="Verdana"/>
          <w:sz w:val="20"/>
          <w:szCs w:val="20"/>
        </w:rPr>
        <w:t>rently doing research to deter</w:t>
      </w:r>
      <w:r>
        <w:rPr>
          <w:rFonts w:ascii="Verdana" w:hAnsi="Verdana"/>
          <w:sz w:val="20"/>
          <w:szCs w:val="20"/>
        </w:rPr>
        <w:t>m</w:t>
      </w:r>
      <w:r w:rsidR="0065469E">
        <w:rPr>
          <w:rFonts w:ascii="Verdana" w:hAnsi="Verdana"/>
          <w:sz w:val="20"/>
          <w:szCs w:val="20"/>
        </w:rPr>
        <w:t>i</w:t>
      </w:r>
      <w:r>
        <w:rPr>
          <w:rFonts w:ascii="Verdana" w:hAnsi="Verdana"/>
          <w:sz w:val="20"/>
          <w:szCs w:val="20"/>
        </w:rPr>
        <w:t>ne the number of</w:t>
      </w:r>
      <w:r w:rsidR="00204A02">
        <w:rPr>
          <w:rFonts w:ascii="Verdana" w:hAnsi="Verdana"/>
          <w:sz w:val="20"/>
          <w:szCs w:val="20"/>
        </w:rPr>
        <w:t xml:space="preserve"> young peop</w:t>
      </w:r>
      <w:r>
        <w:rPr>
          <w:rFonts w:ascii="Verdana" w:hAnsi="Verdana"/>
          <w:sz w:val="20"/>
          <w:szCs w:val="20"/>
        </w:rPr>
        <w:t>le in the justice system with mental health needs.</w:t>
      </w:r>
    </w:p>
    <w:p w:rsidR="00A12A28" w:rsidRDefault="00A12A28" w:rsidP="00D57B06">
      <w:pPr>
        <w:spacing w:after="0" w:line="240" w:lineRule="auto"/>
        <w:jc w:val="both"/>
        <w:rPr>
          <w:rFonts w:ascii="Verdana" w:hAnsi="Verdana"/>
          <w:sz w:val="20"/>
          <w:szCs w:val="20"/>
        </w:rPr>
      </w:pPr>
    </w:p>
    <w:p w:rsidR="00593071" w:rsidRPr="00D57B06" w:rsidRDefault="0065469E" w:rsidP="006671EC">
      <w:pPr>
        <w:spacing w:after="0" w:line="240" w:lineRule="auto"/>
        <w:jc w:val="both"/>
        <w:rPr>
          <w:rFonts w:ascii="Verdana" w:hAnsi="Verdana"/>
          <w:color w:val="FF0000"/>
          <w:sz w:val="20"/>
          <w:szCs w:val="20"/>
        </w:rPr>
      </w:pPr>
      <w:r w:rsidRPr="00D57B06">
        <w:rPr>
          <w:rFonts w:ascii="Verdana" w:hAnsi="Verdana"/>
          <w:sz w:val="20"/>
          <w:szCs w:val="20"/>
        </w:rPr>
        <w:t xml:space="preserve">In 2014, </w:t>
      </w:r>
      <w:r w:rsidR="003D6748" w:rsidRPr="00D57B06">
        <w:rPr>
          <w:rFonts w:ascii="Verdana" w:hAnsi="Verdana"/>
          <w:sz w:val="20"/>
          <w:szCs w:val="20"/>
        </w:rPr>
        <w:t xml:space="preserve">Kate </w:t>
      </w:r>
      <w:r w:rsidRPr="00D57B06">
        <w:rPr>
          <w:rFonts w:ascii="Verdana" w:hAnsi="Verdana"/>
          <w:sz w:val="20"/>
          <w:szCs w:val="20"/>
        </w:rPr>
        <w:t>Peirse-O’Byrne</w:t>
      </w:r>
      <w:r w:rsidR="003D6748" w:rsidRPr="00D57B06">
        <w:rPr>
          <w:rFonts w:ascii="Verdana" w:hAnsi="Verdana"/>
          <w:sz w:val="20"/>
          <w:szCs w:val="20"/>
        </w:rPr>
        <w:t>, now Research Counsel to the Principal Youth Court Judge, completed</w:t>
      </w:r>
      <w:r w:rsidRPr="00D57B06">
        <w:rPr>
          <w:rFonts w:ascii="Verdana" w:hAnsi="Verdana"/>
          <w:sz w:val="20"/>
          <w:szCs w:val="20"/>
        </w:rPr>
        <w:t xml:space="preserve"> </w:t>
      </w:r>
      <w:r w:rsidR="00204A02" w:rsidRPr="00D57B06">
        <w:rPr>
          <w:rFonts w:ascii="Verdana" w:hAnsi="Verdana"/>
          <w:sz w:val="20"/>
          <w:szCs w:val="20"/>
        </w:rPr>
        <w:t xml:space="preserve">a dissertation on identifying and responding to </w:t>
      </w:r>
      <w:r w:rsidRPr="00D57B06">
        <w:rPr>
          <w:rFonts w:ascii="Verdana" w:hAnsi="Verdana"/>
          <w:sz w:val="20"/>
          <w:szCs w:val="20"/>
        </w:rPr>
        <w:t xml:space="preserve">neurodisability </w:t>
      </w:r>
      <w:r w:rsidR="00204A02" w:rsidRPr="00D57B06">
        <w:rPr>
          <w:rFonts w:ascii="Verdana" w:hAnsi="Verdana"/>
          <w:sz w:val="20"/>
          <w:szCs w:val="20"/>
        </w:rPr>
        <w:t>in the youth justice system</w:t>
      </w:r>
      <w:r w:rsidRPr="00D57B06">
        <w:rPr>
          <w:rFonts w:ascii="Verdana" w:hAnsi="Verdana"/>
          <w:sz w:val="20"/>
          <w:szCs w:val="20"/>
        </w:rPr>
        <w:t>, noting that neurodisabilities may result in reduced capacity to comprehend the criminal process, and that without adjusted processes and special explanations, the young offender may disengage from the process</w:t>
      </w:r>
      <w:r w:rsidR="00432B29">
        <w:rPr>
          <w:rFonts w:ascii="Verdana" w:hAnsi="Verdana"/>
          <w:sz w:val="20"/>
          <w:szCs w:val="20"/>
        </w:rPr>
        <w:t>.</w:t>
      </w:r>
      <w:r w:rsidR="003D6748" w:rsidRPr="00D57B06">
        <w:rPr>
          <w:rStyle w:val="FootnoteReference"/>
          <w:rFonts w:ascii="Verdana" w:hAnsi="Verdana"/>
          <w:sz w:val="20"/>
          <w:szCs w:val="20"/>
        </w:rPr>
        <w:footnoteReference w:id="20"/>
      </w:r>
      <w:r w:rsidRPr="00D57B06">
        <w:rPr>
          <w:rFonts w:ascii="Verdana" w:hAnsi="Verdana"/>
          <w:sz w:val="20"/>
          <w:szCs w:val="20"/>
        </w:rPr>
        <w:t xml:space="preserve"> </w:t>
      </w:r>
      <w:r w:rsidRPr="00D57B06">
        <w:rPr>
          <w:rFonts w:ascii="Verdana" w:hAnsi="Verdana"/>
          <w:color w:val="FF0000"/>
          <w:sz w:val="20"/>
          <w:szCs w:val="20"/>
        </w:rPr>
        <w:t xml:space="preserve"> </w:t>
      </w:r>
    </w:p>
    <w:p w:rsidR="0065469E" w:rsidRPr="00D57B06" w:rsidRDefault="0065469E" w:rsidP="006671EC">
      <w:pPr>
        <w:spacing w:after="0" w:line="240" w:lineRule="auto"/>
        <w:jc w:val="both"/>
        <w:rPr>
          <w:rFonts w:ascii="Verdana" w:hAnsi="Verdana"/>
          <w:sz w:val="20"/>
          <w:szCs w:val="20"/>
        </w:rPr>
      </w:pPr>
    </w:p>
    <w:p w:rsidR="00E6290C" w:rsidRDefault="00E2454A" w:rsidP="006671EC">
      <w:pPr>
        <w:spacing w:after="0" w:line="240" w:lineRule="auto"/>
        <w:jc w:val="both"/>
        <w:rPr>
          <w:rFonts w:ascii="Verdana" w:hAnsi="Verdana" w:cs="Verdana"/>
          <w:sz w:val="20"/>
          <w:szCs w:val="20"/>
          <w:lang w:val="en-US"/>
        </w:rPr>
      </w:pPr>
      <w:r>
        <w:rPr>
          <w:rFonts w:ascii="Verdana" w:hAnsi="Verdana" w:cs="Verdana"/>
          <w:sz w:val="20"/>
          <w:szCs w:val="20"/>
          <w:lang w:val="en-US"/>
        </w:rPr>
        <w:t xml:space="preserve">The </w:t>
      </w:r>
      <w:r w:rsidR="00204A02" w:rsidRPr="00D57B06">
        <w:rPr>
          <w:rFonts w:ascii="Verdana" w:hAnsi="Verdana" w:cs="Verdana"/>
          <w:sz w:val="20"/>
          <w:szCs w:val="20"/>
          <w:lang w:val="en-US"/>
        </w:rPr>
        <w:t xml:space="preserve">Principal Youth Court Judge has said that neurodisabilities have been ‘largely invisible’ in the Youth Court for the last 25 years, and their prevalence and implications for the youth justice sector were only now just beginning to be understood. “Every one of these disorders has sky high disproportionate prevalence in the New Zealand youth justice system”. In respect of FASD, </w:t>
      </w:r>
      <w:r w:rsidR="005E41A8" w:rsidRPr="00D57B06">
        <w:rPr>
          <w:rFonts w:ascii="Verdana" w:hAnsi="Verdana" w:cs="Verdana"/>
          <w:sz w:val="20"/>
          <w:szCs w:val="20"/>
          <w:lang w:val="en-US"/>
        </w:rPr>
        <w:t>only about one in 300 youth offenders each year that were likely to have FASD would have been diagnosed as such</w:t>
      </w:r>
      <w:r w:rsidR="00432B29">
        <w:rPr>
          <w:rFonts w:ascii="Verdana" w:hAnsi="Verdana" w:cs="Verdana"/>
          <w:sz w:val="20"/>
          <w:szCs w:val="20"/>
          <w:lang w:val="en-US"/>
        </w:rPr>
        <w:t>.</w:t>
      </w:r>
      <w:r w:rsidR="005E41A8" w:rsidRPr="00D57B06">
        <w:rPr>
          <w:rStyle w:val="FootnoteReference"/>
          <w:rFonts w:ascii="Verdana" w:hAnsi="Verdana" w:cs="Verdana"/>
          <w:sz w:val="20"/>
          <w:szCs w:val="20"/>
          <w:lang w:val="en-US"/>
        </w:rPr>
        <w:footnoteReference w:id="21"/>
      </w:r>
      <w:r w:rsidR="005E41A8" w:rsidRPr="00D57B06">
        <w:rPr>
          <w:rFonts w:ascii="Verdana" w:hAnsi="Verdana" w:cs="Verdana"/>
          <w:sz w:val="20"/>
          <w:szCs w:val="20"/>
          <w:lang w:val="en-US"/>
        </w:rPr>
        <w:t xml:space="preserve"> </w:t>
      </w:r>
    </w:p>
    <w:p w:rsidR="00603072" w:rsidRDefault="00603072" w:rsidP="006671EC">
      <w:pPr>
        <w:spacing w:after="0" w:line="240" w:lineRule="auto"/>
        <w:jc w:val="both"/>
        <w:rPr>
          <w:rFonts w:ascii="Verdana" w:hAnsi="Verdana" w:cs="Verdana"/>
          <w:sz w:val="20"/>
          <w:szCs w:val="20"/>
          <w:lang w:val="en-US"/>
        </w:rPr>
      </w:pPr>
    </w:p>
    <w:p w:rsidR="006671EC" w:rsidRPr="00D57B06" w:rsidRDefault="006671EC" w:rsidP="006671EC">
      <w:pPr>
        <w:spacing w:after="0" w:line="240" w:lineRule="auto"/>
        <w:jc w:val="both"/>
        <w:rPr>
          <w:rFonts w:ascii="Verdana" w:hAnsi="Verdana" w:cs="Verdana"/>
          <w:sz w:val="20"/>
          <w:szCs w:val="20"/>
          <w:lang w:val="en-US"/>
        </w:rPr>
      </w:pPr>
      <w:r w:rsidRPr="00D57B06">
        <w:rPr>
          <w:rFonts w:ascii="Verdana" w:hAnsi="Verdana" w:cs="Verdana"/>
          <w:sz w:val="20"/>
          <w:szCs w:val="20"/>
          <w:lang w:val="en-US"/>
        </w:rPr>
        <w:t xml:space="preserve">In respect of learning difficulties, </w:t>
      </w:r>
      <w:r w:rsidR="00E2454A">
        <w:rPr>
          <w:rFonts w:ascii="Verdana" w:hAnsi="Verdana" w:cs="Arial"/>
          <w:sz w:val="20"/>
          <w:szCs w:val="20"/>
          <w:lang w:val="en-US"/>
        </w:rPr>
        <w:t>the Principal Youth Court Judge</w:t>
      </w:r>
      <w:r w:rsidRPr="00D57B06">
        <w:rPr>
          <w:rFonts w:ascii="Verdana" w:hAnsi="Verdana" w:cs="Arial"/>
          <w:sz w:val="20"/>
          <w:szCs w:val="20"/>
          <w:lang w:val="en-US"/>
        </w:rPr>
        <w:t xml:space="preserve"> has previously estimated </w:t>
      </w:r>
      <w:r w:rsidRPr="00D57B06">
        <w:rPr>
          <w:rFonts w:ascii="Verdana" w:hAnsi="Verdana" w:cs="Arial"/>
          <w:sz w:val="20"/>
          <w:szCs w:val="20"/>
        </w:rPr>
        <w:t>65-70% of offenders that come before the Youth Court are not formally engaged within the education system</w:t>
      </w:r>
      <w:r w:rsidR="00432B29">
        <w:rPr>
          <w:rFonts w:ascii="Verdana" w:hAnsi="Verdana" w:cs="Arial"/>
          <w:sz w:val="20"/>
          <w:szCs w:val="20"/>
        </w:rPr>
        <w:t>.</w:t>
      </w:r>
      <w:r w:rsidRPr="00D57B06">
        <w:rPr>
          <w:rStyle w:val="FootnoteReference"/>
          <w:rFonts w:ascii="Verdana" w:hAnsi="Verdana" w:cs="Arial"/>
          <w:sz w:val="20"/>
          <w:szCs w:val="20"/>
        </w:rPr>
        <w:footnoteReference w:id="22"/>
      </w:r>
    </w:p>
    <w:p w:rsidR="005E41A8" w:rsidRPr="00D57B06" w:rsidRDefault="005E41A8" w:rsidP="005E41A8">
      <w:pPr>
        <w:spacing w:after="0" w:line="240" w:lineRule="auto"/>
        <w:jc w:val="both"/>
        <w:rPr>
          <w:rFonts w:ascii="Verdana" w:hAnsi="Verdana" w:cs="Verdana"/>
          <w:sz w:val="20"/>
          <w:szCs w:val="20"/>
          <w:lang w:val="en-US"/>
        </w:rPr>
      </w:pPr>
    </w:p>
    <w:p w:rsidR="005E41A8" w:rsidRPr="00D57B06" w:rsidRDefault="005E41A8" w:rsidP="005E41A8">
      <w:pPr>
        <w:spacing w:after="0" w:line="240" w:lineRule="auto"/>
        <w:jc w:val="both"/>
        <w:rPr>
          <w:rFonts w:ascii="Verdana" w:hAnsi="Verdana" w:cs="Verdana"/>
          <w:sz w:val="20"/>
          <w:szCs w:val="20"/>
          <w:lang w:val="en-US"/>
        </w:rPr>
      </w:pPr>
      <w:r w:rsidRPr="00D57B06">
        <w:rPr>
          <w:rFonts w:ascii="Verdana" w:hAnsi="Verdana" w:cs="Verdana"/>
          <w:sz w:val="20"/>
          <w:szCs w:val="20"/>
          <w:lang w:val="en-US"/>
        </w:rPr>
        <w:t>Forum participants also noted that:</w:t>
      </w:r>
    </w:p>
    <w:p w:rsidR="002C3958" w:rsidRPr="00D57B06" w:rsidRDefault="002C3958" w:rsidP="00E662A0">
      <w:pPr>
        <w:pStyle w:val="ListParagraph"/>
        <w:numPr>
          <w:ilvl w:val="0"/>
          <w:numId w:val="13"/>
        </w:numPr>
        <w:spacing w:after="0" w:line="240" w:lineRule="auto"/>
        <w:jc w:val="both"/>
        <w:rPr>
          <w:rFonts w:ascii="Verdana" w:hAnsi="Verdana"/>
          <w:sz w:val="20"/>
          <w:szCs w:val="20"/>
        </w:rPr>
      </w:pPr>
      <w:r w:rsidRPr="00D57B06">
        <w:rPr>
          <w:rFonts w:ascii="Verdana" w:hAnsi="Verdana"/>
          <w:sz w:val="20"/>
          <w:szCs w:val="20"/>
        </w:rPr>
        <w:t>Screening is getting better at Youth Court, where it is recognised that there is now ‘half the numbers, twice the complexity’.</w:t>
      </w:r>
      <w:r w:rsidR="00567474" w:rsidRPr="00D57B06">
        <w:rPr>
          <w:rFonts w:ascii="Verdana" w:hAnsi="Verdana"/>
          <w:sz w:val="20"/>
          <w:szCs w:val="20"/>
        </w:rPr>
        <w:t xml:space="preserve"> Because most offending is dealt with through diversion, only the most complex cases reach the Court</w:t>
      </w:r>
      <w:r w:rsidR="00DB3D58" w:rsidRPr="00D57B06">
        <w:rPr>
          <w:rFonts w:ascii="Verdana" w:hAnsi="Verdana"/>
          <w:sz w:val="20"/>
          <w:szCs w:val="20"/>
        </w:rPr>
        <w:t xml:space="preserve"> and these will often b</w:t>
      </w:r>
      <w:r w:rsidR="00E6290C">
        <w:rPr>
          <w:rFonts w:ascii="Verdana" w:hAnsi="Verdana"/>
          <w:sz w:val="20"/>
          <w:szCs w:val="20"/>
        </w:rPr>
        <w:t>e</w:t>
      </w:r>
      <w:r w:rsidR="00DB3D58" w:rsidRPr="00D57B06">
        <w:rPr>
          <w:rFonts w:ascii="Verdana" w:hAnsi="Verdana"/>
          <w:sz w:val="20"/>
          <w:szCs w:val="20"/>
        </w:rPr>
        <w:t xml:space="preserve"> made more complex by neurodisabilities</w:t>
      </w:r>
      <w:r w:rsidR="005E41A8" w:rsidRPr="00D57B06">
        <w:rPr>
          <w:rFonts w:ascii="Verdana" w:hAnsi="Verdana"/>
          <w:sz w:val="20"/>
          <w:szCs w:val="20"/>
        </w:rPr>
        <w:t xml:space="preserve">  </w:t>
      </w:r>
    </w:p>
    <w:p w:rsidR="002C3958" w:rsidRPr="00A95483" w:rsidRDefault="002C3958" w:rsidP="00E662A0">
      <w:pPr>
        <w:pStyle w:val="ListParagraph"/>
        <w:numPr>
          <w:ilvl w:val="0"/>
          <w:numId w:val="13"/>
        </w:numPr>
        <w:spacing w:after="0" w:line="240" w:lineRule="auto"/>
        <w:jc w:val="both"/>
        <w:rPr>
          <w:rFonts w:ascii="Verdana" w:hAnsi="Verdana"/>
          <w:sz w:val="20"/>
          <w:szCs w:val="20"/>
        </w:rPr>
      </w:pPr>
      <w:r w:rsidRPr="00A95483">
        <w:rPr>
          <w:rFonts w:ascii="Verdana" w:hAnsi="Verdana"/>
          <w:sz w:val="20"/>
          <w:szCs w:val="20"/>
        </w:rPr>
        <w:t>The presence of the Youth Forensic Service nurses in the Youth Court</w:t>
      </w:r>
      <w:r w:rsidRPr="00A95483">
        <w:rPr>
          <w:rStyle w:val="FootnoteReference"/>
          <w:rFonts w:ascii="Verdana" w:hAnsi="Verdana"/>
          <w:sz w:val="20"/>
          <w:szCs w:val="20"/>
        </w:rPr>
        <w:footnoteReference w:id="23"/>
      </w:r>
      <w:r w:rsidRPr="00A95483">
        <w:rPr>
          <w:rFonts w:ascii="Verdana" w:hAnsi="Verdana"/>
          <w:sz w:val="20"/>
          <w:szCs w:val="20"/>
        </w:rPr>
        <w:t xml:space="preserve">, along with Education Officers mean that neurodisabilities are spotted more often. </w:t>
      </w:r>
      <w:r w:rsidR="00676382">
        <w:rPr>
          <w:rFonts w:ascii="Verdana" w:hAnsi="Verdana"/>
          <w:sz w:val="20"/>
          <w:szCs w:val="20"/>
        </w:rPr>
        <w:t>However</w:t>
      </w:r>
      <w:r w:rsidRPr="00A95483">
        <w:rPr>
          <w:rFonts w:ascii="Verdana" w:hAnsi="Verdana"/>
          <w:sz w:val="20"/>
          <w:szCs w:val="20"/>
        </w:rPr>
        <w:t xml:space="preserve">, the young person may be well into their teenage years when they appear at Court, and opportunities for </w:t>
      </w:r>
      <w:r w:rsidR="003C3C0A">
        <w:rPr>
          <w:rFonts w:ascii="Verdana" w:hAnsi="Verdana"/>
          <w:sz w:val="20"/>
          <w:szCs w:val="20"/>
        </w:rPr>
        <w:t xml:space="preserve">effective </w:t>
      </w:r>
      <w:r w:rsidRPr="00A95483">
        <w:rPr>
          <w:rFonts w:ascii="Verdana" w:hAnsi="Verdana"/>
          <w:sz w:val="20"/>
          <w:szCs w:val="20"/>
        </w:rPr>
        <w:t>intervention will have been missed</w:t>
      </w:r>
    </w:p>
    <w:p w:rsidR="002C3958" w:rsidRPr="00A95483" w:rsidRDefault="002C3958" w:rsidP="00E662A0">
      <w:pPr>
        <w:pStyle w:val="ListParagraph"/>
        <w:numPr>
          <w:ilvl w:val="0"/>
          <w:numId w:val="13"/>
        </w:numPr>
        <w:spacing w:after="0" w:line="240" w:lineRule="auto"/>
        <w:jc w:val="both"/>
        <w:rPr>
          <w:rFonts w:ascii="Verdana" w:hAnsi="Verdana"/>
          <w:sz w:val="20"/>
          <w:szCs w:val="20"/>
        </w:rPr>
      </w:pPr>
      <w:r w:rsidRPr="00A95483">
        <w:rPr>
          <w:rFonts w:ascii="Verdana" w:hAnsi="Verdana"/>
          <w:sz w:val="20"/>
          <w:szCs w:val="20"/>
        </w:rPr>
        <w:t xml:space="preserve">Section 333 health assessor reports are increasingly used to understand the young person’s characteristics and to inform decision making </w:t>
      </w:r>
    </w:p>
    <w:p w:rsidR="002C3958" w:rsidRPr="00A95483" w:rsidRDefault="002C3958" w:rsidP="00E662A0">
      <w:pPr>
        <w:pStyle w:val="ListParagraph"/>
        <w:numPr>
          <w:ilvl w:val="0"/>
          <w:numId w:val="13"/>
        </w:numPr>
        <w:spacing w:after="0" w:line="240" w:lineRule="auto"/>
        <w:jc w:val="both"/>
        <w:rPr>
          <w:rFonts w:ascii="Verdana" w:hAnsi="Verdana"/>
          <w:sz w:val="20"/>
          <w:szCs w:val="20"/>
        </w:rPr>
      </w:pPr>
      <w:r w:rsidRPr="00A95483">
        <w:rPr>
          <w:rFonts w:ascii="Verdana" w:hAnsi="Verdana"/>
          <w:sz w:val="20"/>
          <w:szCs w:val="20"/>
        </w:rPr>
        <w:t>However, because of high diversion rates, it is only a small percentage of young persons that appear in Court</w:t>
      </w:r>
      <w:r w:rsidR="00603072">
        <w:rPr>
          <w:rFonts w:ascii="Verdana" w:hAnsi="Verdana"/>
          <w:sz w:val="20"/>
          <w:szCs w:val="20"/>
        </w:rPr>
        <w:t xml:space="preserve"> and thus there is a missed opportunity to engage in a more meaningful way at the earliest time.</w:t>
      </w:r>
    </w:p>
    <w:p w:rsidR="003D6748" w:rsidRDefault="003D6748" w:rsidP="00E662A0">
      <w:pPr>
        <w:spacing w:after="0" w:line="240" w:lineRule="auto"/>
        <w:jc w:val="both"/>
        <w:rPr>
          <w:rFonts w:ascii="Verdana" w:hAnsi="Verdana"/>
          <w:sz w:val="20"/>
          <w:szCs w:val="20"/>
        </w:rPr>
      </w:pPr>
    </w:p>
    <w:p w:rsidR="00B54400" w:rsidRDefault="00B54400">
      <w:pPr>
        <w:rPr>
          <w:rFonts w:ascii="Verdana" w:hAnsi="Verdana"/>
          <w:sz w:val="20"/>
          <w:szCs w:val="20"/>
        </w:rPr>
      </w:pPr>
      <w:r>
        <w:rPr>
          <w:rFonts w:ascii="Verdana" w:hAnsi="Verdana"/>
          <w:sz w:val="20"/>
          <w:szCs w:val="20"/>
        </w:rPr>
        <w:br w:type="page"/>
      </w:r>
    </w:p>
    <w:p w:rsidR="00E01A97" w:rsidRDefault="00E01A97" w:rsidP="00E662A0">
      <w:pPr>
        <w:spacing w:after="0" w:line="240" w:lineRule="auto"/>
        <w:jc w:val="both"/>
        <w:rPr>
          <w:rFonts w:ascii="Verdana" w:hAnsi="Verdana"/>
          <w:sz w:val="20"/>
          <w:szCs w:val="20"/>
        </w:rPr>
      </w:pPr>
      <w:r w:rsidRPr="00A95483">
        <w:rPr>
          <w:rFonts w:ascii="Verdana" w:hAnsi="Verdana"/>
          <w:sz w:val="20"/>
          <w:szCs w:val="20"/>
        </w:rPr>
        <w:t xml:space="preserve">Research evidence from the United Kingdom reported in the below table has shown a significant over-representation of </w:t>
      </w:r>
      <w:r w:rsidR="00FF7ABD" w:rsidRPr="00A95483">
        <w:rPr>
          <w:rFonts w:ascii="Verdana" w:hAnsi="Verdana"/>
          <w:sz w:val="20"/>
          <w:szCs w:val="20"/>
        </w:rPr>
        <w:t>neurodisabili</w:t>
      </w:r>
      <w:r w:rsidRPr="00A95483">
        <w:rPr>
          <w:rFonts w:ascii="Verdana" w:hAnsi="Verdana"/>
          <w:sz w:val="20"/>
          <w:szCs w:val="20"/>
        </w:rPr>
        <w:t>ty amongst young persons in custody.</w:t>
      </w:r>
      <w:r w:rsidRPr="00A95483">
        <w:rPr>
          <w:rStyle w:val="FootnoteReference"/>
          <w:rFonts w:ascii="Verdana" w:hAnsi="Verdana"/>
          <w:sz w:val="20"/>
          <w:szCs w:val="20"/>
        </w:rPr>
        <w:footnoteReference w:id="24"/>
      </w:r>
      <w:r w:rsidRPr="00A95483">
        <w:rPr>
          <w:rFonts w:ascii="Verdana" w:hAnsi="Verdana"/>
          <w:sz w:val="20"/>
          <w:szCs w:val="20"/>
        </w:rPr>
        <w:t xml:space="preserve"> It is likely that similar rates are present in New Zealand.</w:t>
      </w:r>
    </w:p>
    <w:p w:rsidR="00D47321" w:rsidRDefault="00D47321" w:rsidP="00E662A0">
      <w:pPr>
        <w:spacing w:after="0" w:line="240" w:lineRule="auto"/>
        <w:jc w:val="both"/>
        <w:rPr>
          <w:rFonts w:ascii="Verdana" w:hAnsi="Verdana"/>
          <w:sz w:val="20"/>
          <w:szCs w:val="20"/>
        </w:rPr>
      </w:pPr>
    </w:p>
    <w:p w:rsidR="00E01A97" w:rsidRPr="00351C80" w:rsidRDefault="00E01A97" w:rsidP="00E662A0">
      <w:pPr>
        <w:spacing w:after="0" w:line="240" w:lineRule="auto"/>
        <w:jc w:val="both"/>
        <w:rPr>
          <w:rFonts w:ascii="Verdana" w:hAnsi="Verdana"/>
          <w:sz w:val="24"/>
          <w:szCs w:val="24"/>
        </w:rPr>
      </w:pPr>
      <w:r w:rsidRPr="00351C80">
        <w:rPr>
          <w:rFonts w:ascii="Verdana" w:hAnsi="Verdana"/>
          <w:noProof/>
          <w:lang w:eastAsia="en-NZ"/>
        </w:rPr>
        <w:drawing>
          <wp:inline distT="0" distB="0" distL="0" distR="0">
            <wp:extent cx="5400675" cy="2992120"/>
            <wp:effectExtent l="0" t="0" r="9525" b="0"/>
            <wp:docPr id="7" name="Picture 4"/>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10" cstate="print"/>
                    <a:srcRect/>
                    <a:stretch>
                      <a:fillRect/>
                    </a:stretch>
                  </pic:blipFill>
                  <pic:spPr bwMode="auto">
                    <a:xfrm>
                      <a:off x="0" y="0"/>
                      <a:ext cx="5400675" cy="2992120"/>
                    </a:xfrm>
                    <a:prstGeom prst="rect">
                      <a:avLst/>
                    </a:prstGeom>
                    <a:noFill/>
                    <a:ln w="9525">
                      <a:noFill/>
                      <a:miter lim="800000"/>
                      <a:headEnd/>
                      <a:tailEnd/>
                    </a:ln>
                  </pic:spPr>
                </pic:pic>
              </a:graphicData>
            </a:graphic>
          </wp:inline>
        </w:drawing>
      </w:r>
    </w:p>
    <w:p w:rsidR="00E01A97" w:rsidRPr="00A95483" w:rsidRDefault="00E01A97" w:rsidP="00E662A0">
      <w:pPr>
        <w:spacing w:after="0" w:line="240" w:lineRule="auto"/>
        <w:jc w:val="both"/>
        <w:rPr>
          <w:rFonts w:ascii="Verdana" w:hAnsi="Verdana" w:cs="Arial"/>
          <w:sz w:val="20"/>
          <w:szCs w:val="20"/>
        </w:rPr>
      </w:pPr>
      <w:r w:rsidRPr="00A95483">
        <w:rPr>
          <w:rFonts w:ascii="Verdana" w:hAnsi="Verdana" w:cs="Arial"/>
          <w:sz w:val="20"/>
          <w:szCs w:val="20"/>
        </w:rPr>
        <w:t>The British Psychological Society has reported the following prevalence rates from the literature:</w:t>
      </w:r>
      <w:r w:rsidR="00D30005" w:rsidRPr="00A95483">
        <w:rPr>
          <w:rStyle w:val="FootnoteReference"/>
          <w:rFonts w:ascii="Verdana" w:hAnsi="Verdana" w:cs="Arial"/>
          <w:sz w:val="20"/>
          <w:szCs w:val="20"/>
        </w:rPr>
        <w:footnoteReference w:id="25"/>
      </w:r>
    </w:p>
    <w:p w:rsidR="00E01A97" w:rsidRPr="006671EC" w:rsidRDefault="00E01A97" w:rsidP="006671EC">
      <w:pPr>
        <w:pStyle w:val="ListParagraph"/>
        <w:numPr>
          <w:ilvl w:val="0"/>
          <w:numId w:val="40"/>
        </w:numPr>
        <w:spacing w:after="0" w:line="240" w:lineRule="auto"/>
        <w:jc w:val="both"/>
        <w:rPr>
          <w:rFonts w:ascii="Verdana" w:hAnsi="Verdana"/>
          <w:sz w:val="20"/>
          <w:szCs w:val="20"/>
        </w:rPr>
      </w:pPr>
      <w:r w:rsidRPr="006671EC">
        <w:rPr>
          <w:rFonts w:ascii="Verdana" w:hAnsi="Verdana"/>
          <w:sz w:val="20"/>
          <w:szCs w:val="20"/>
        </w:rPr>
        <w:t>30 per cent of juvenile offenders have sustained a previous brain injury</w:t>
      </w:r>
    </w:p>
    <w:p w:rsidR="00E01A97" w:rsidRPr="006671EC" w:rsidRDefault="00E01A97" w:rsidP="006671EC">
      <w:pPr>
        <w:pStyle w:val="ListParagraph"/>
        <w:numPr>
          <w:ilvl w:val="0"/>
          <w:numId w:val="40"/>
        </w:numPr>
        <w:spacing w:after="0" w:line="240" w:lineRule="auto"/>
        <w:jc w:val="both"/>
        <w:rPr>
          <w:rFonts w:ascii="Verdana" w:hAnsi="Verdana"/>
          <w:sz w:val="20"/>
          <w:szCs w:val="20"/>
        </w:rPr>
      </w:pPr>
      <w:r w:rsidRPr="006671EC">
        <w:rPr>
          <w:rFonts w:ascii="Verdana" w:hAnsi="Verdana"/>
          <w:sz w:val="20"/>
          <w:szCs w:val="20"/>
        </w:rPr>
        <w:t>14 per cent have possible intellectual disability (IQ under 69)</w:t>
      </w:r>
    </w:p>
    <w:p w:rsidR="00E01A97" w:rsidRPr="006671EC" w:rsidRDefault="00E01A97" w:rsidP="006671EC">
      <w:pPr>
        <w:pStyle w:val="ListParagraph"/>
        <w:numPr>
          <w:ilvl w:val="0"/>
          <w:numId w:val="40"/>
        </w:numPr>
        <w:spacing w:after="0" w:line="240" w:lineRule="auto"/>
        <w:jc w:val="both"/>
        <w:rPr>
          <w:rFonts w:ascii="Verdana" w:hAnsi="Verdana"/>
          <w:sz w:val="20"/>
          <w:szCs w:val="20"/>
        </w:rPr>
      </w:pPr>
      <w:r w:rsidRPr="006671EC">
        <w:rPr>
          <w:rFonts w:ascii="Verdana" w:hAnsi="Verdana"/>
          <w:sz w:val="20"/>
          <w:szCs w:val="20"/>
        </w:rPr>
        <w:t>32 per cent have a borderline intellectual disability range (IQ 70 to 79)</w:t>
      </w:r>
    </w:p>
    <w:p w:rsidR="00DA6847" w:rsidRPr="006671EC" w:rsidRDefault="00E01A97" w:rsidP="006671EC">
      <w:pPr>
        <w:pStyle w:val="ListParagraph"/>
        <w:numPr>
          <w:ilvl w:val="0"/>
          <w:numId w:val="40"/>
        </w:numPr>
        <w:spacing w:after="0" w:line="240" w:lineRule="auto"/>
        <w:jc w:val="both"/>
        <w:rPr>
          <w:rFonts w:ascii="Verdana" w:hAnsi="Verdana"/>
          <w:sz w:val="20"/>
          <w:szCs w:val="20"/>
        </w:rPr>
      </w:pPr>
      <w:r w:rsidRPr="006671EC">
        <w:rPr>
          <w:rFonts w:ascii="Verdana" w:hAnsi="Verdana"/>
          <w:sz w:val="20"/>
          <w:szCs w:val="20"/>
        </w:rPr>
        <w:t>30 per cent of the youth prison population have clinically diagnosed ADHD</w:t>
      </w:r>
    </w:p>
    <w:p w:rsidR="00DA6847" w:rsidRDefault="00E01A97" w:rsidP="006671EC">
      <w:pPr>
        <w:pStyle w:val="ListParagraph"/>
        <w:numPr>
          <w:ilvl w:val="0"/>
          <w:numId w:val="40"/>
        </w:numPr>
        <w:spacing w:after="0" w:line="240" w:lineRule="auto"/>
        <w:jc w:val="both"/>
        <w:rPr>
          <w:rFonts w:ascii="Verdana" w:hAnsi="Verdana"/>
          <w:color w:val="000000" w:themeColor="text1"/>
          <w:sz w:val="20"/>
          <w:szCs w:val="20"/>
        </w:rPr>
      </w:pPr>
      <w:r w:rsidRPr="006671EC">
        <w:rPr>
          <w:rFonts w:ascii="Verdana" w:hAnsi="Verdana"/>
          <w:sz w:val="20"/>
          <w:szCs w:val="20"/>
        </w:rPr>
        <w:t xml:space="preserve">50 per cent of individuals </w:t>
      </w:r>
      <w:r w:rsidRPr="006671EC">
        <w:rPr>
          <w:rFonts w:ascii="Verdana" w:hAnsi="Verdana"/>
          <w:color w:val="000000" w:themeColor="text1"/>
          <w:sz w:val="20"/>
          <w:szCs w:val="20"/>
        </w:rPr>
        <w:t>convicted for non-violent crimes have a past history</w:t>
      </w:r>
      <w:r w:rsidR="00DA6847" w:rsidRPr="006671EC">
        <w:rPr>
          <w:rFonts w:ascii="Verdana" w:hAnsi="Verdana"/>
          <w:color w:val="000000" w:themeColor="text1"/>
          <w:sz w:val="20"/>
          <w:szCs w:val="20"/>
        </w:rPr>
        <w:t xml:space="preserve"> </w:t>
      </w:r>
      <w:r w:rsidRPr="006671EC">
        <w:rPr>
          <w:rFonts w:ascii="Verdana" w:hAnsi="Verdana"/>
          <w:color w:val="000000" w:themeColor="text1"/>
          <w:sz w:val="20"/>
          <w:szCs w:val="20"/>
        </w:rPr>
        <w:t>of TBI compared with only 5–15 per cent in comparison samples</w:t>
      </w:r>
    </w:p>
    <w:p w:rsidR="00E01A97" w:rsidRPr="006671EC" w:rsidRDefault="00E01A97" w:rsidP="006671EC">
      <w:pPr>
        <w:pStyle w:val="ListParagraph"/>
        <w:numPr>
          <w:ilvl w:val="0"/>
          <w:numId w:val="40"/>
        </w:numPr>
        <w:spacing w:after="0" w:line="240" w:lineRule="auto"/>
        <w:jc w:val="both"/>
        <w:rPr>
          <w:rFonts w:ascii="Verdana" w:hAnsi="Verdana"/>
          <w:color w:val="000000" w:themeColor="text1"/>
          <w:sz w:val="20"/>
          <w:szCs w:val="20"/>
        </w:rPr>
      </w:pPr>
      <w:r w:rsidRPr="006671EC">
        <w:rPr>
          <w:rFonts w:ascii="Verdana" w:hAnsi="Verdana"/>
          <w:color w:val="000000" w:themeColor="text1"/>
          <w:sz w:val="20"/>
          <w:szCs w:val="20"/>
        </w:rPr>
        <w:t>Violent offenders have disproportionately</w:t>
      </w:r>
      <w:r w:rsidRPr="006671EC">
        <w:rPr>
          <w:rFonts w:ascii="Verdana" w:hAnsi="Verdana"/>
          <w:sz w:val="20"/>
          <w:szCs w:val="20"/>
        </w:rPr>
        <w:t xml:space="preserve"> more lesions in their brains,</w:t>
      </w:r>
      <w:r w:rsidR="00D30005" w:rsidRPr="006671EC">
        <w:rPr>
          <w:rFonts w:ascii="Verdana" w:hAnsi="Verdana"/>
          <w:sz w:val="20"/>
          <w:szCs w:val="20"/>
        </w:rPr>
        <w:t xml:space="preserve"> </w:t>
      </w:r>
      <w:r w:rsidRPr="006671EC">
        <w:rPr>
          <w:rFonts w:ascii="Verdana" w:hAnsi="Verdana"/>
          <w:sz w:val="20"/>
          <w:szCs w:val="20"/>
        </w:rPr>
        <w:t>particularly in frontal areas.</w:t>
      </w:r>
    </w:p>
    <w:p w:rsidR="000C7D1E" w:rsidRPr="00A95483" w:rsidRDefault="000C7D1E" w:rsidP="00E662A0">
      <w:pPr>
        <w:spacing w:after="0" w:line="240" w:lineRule="auto"/>
        <w:jc w:val="both"/>
        <w:rPr>
          <w:rFonts w:ascii="Verdana" w:hAnsi="Verdana" w:cs="Arial"/>
          <w:sz w:val="20"/>
          <w:szCs w:val="20"/>
        </w:rPr>
      </w:pPr>
    </w:p>
    <w:p w:rsidR="0014602F" w:rsidRPr="00A95483" w:rsidRDefault="00E6290C" w:rsidP="00E662A0">
      <w:pPr>
        <w:spacing w:after="0" w:line="240" w:lineRule="auto"/>
        <w:jc w:val="both"/>
        <w:rPr>
          <w:rFonts w:ascii="Verdana" w:hAnsi="Verdana" w:cs="Arial"/>
          <w:sz w:val="20"/>
          <w:szCs w:val="20"/>
        </w:rPr>
      </w:pPr>
      <w:r>
        <w:rPr>
          <w:rFonts w:ascii="Verdana" w:hAnsi="Verdana" w:cs="Arial"/>
          <w:sz w:val="20"/>
          <w:szCs w:val="20"/>
        </w:rPr>
        <w:t xml:space="preserve">In terms of dyslexia, which is just one of a </w:t>
      </w:r>
      <w:r w:rsidR="00466E11">
        <w:rPr>
          <w:rFonts w:ascii="Verdana" w:hAnsi="Verdana" w:cs="Arial"/>
          <w:sz w:val="20"/>
          <w:szCs w:val="20"/>
        </w:rPr>
        <w:t xml:space="preserve">spectrum </w:t>
      </w:r>
      <w:r>
        <w:rPr>
          <w:rFonts w:ascii="Verdana" w:hAnsi="Verdana" w:cs="Arial"/>
          <w:sz w:val="20"/>
          <w:szCs w:val="20"/>
        </w:rPr>
        <w:t xml:space="preserve">of communication </w:t>
      </w:r>
      <w:r w:rsidR="00E2454A">
        <w:rPr>
          <w:rFonts w:ascii="Verdana" w:hAnsi="Verdana" w:cs="Arial"/>
          <w:sz w:val="20"/>
          <w:szCs w:val="20"/>
        </w:rPr>
        <w:t>difficulties</w:t>
      </w:r>
      <w:r>
        <w:rPr>
          <w:rFonts w:ascii="Verdana" w:hAnsi="Verdana" w:cs="Arial"/>
          <w:sz w:val="20"/>
          <w:szCs w:val="20"/>
        </w:rPr>
        <w:t>, t</w:t>
      </w:r>
      <w:r w:rsidR="00D30005" w:rsidRPr="00A95483">
        <w:rPr>
          <w:rFonts w:ascii="Verdana" w:hAnsi="Verdana" w:cs="Arial"/>
          <w:sz w:val="20"/>
          <w:szCs w:val="20"/>
        </w:rPr>
        <w:t xml:space="preserve">he Dyslexia Foundation of New Zealand reports: </w:t>
      </w:r>
      <w:r w:rsidR="0014602F" w:rsidRPr="00A95483">
        <w:rPr>
          <w:rStyle w:val="FootnoteReference"/>
          <w:rFonts w:ascii="Verdana" w:hAnsi="Verdana" w:cs="Arial"/>
          <w:sz w:val="20"/>
          <w:szCs w:val="20"/>
        </w:rPr>
        <w:footnoteReference w:id="26"/>
      </w:r>
    </w:p>
    <w:p w:rsidR="00456E0C" w:rsidRPr="00A95483" w:rsidRDefault="00456E0C" w:rsidP="00E662A0">
      <w:pPr>
        <w:pStyle w:val="ListParagraph"/>
        <w:numPr>
          <w:ilvl w:val="0"/>
          <w:numId w:val="29"/>
        </w:numPr>
        <w:spacing w:after="0" w:line="240" w:lineRule="auto"/>
        <w:jc w:val="both"/>
        <w:rPr>
          <w:rFonts w:ascii="Verdana" w:hAnsi="Verdana" w:cs="Arial"/>
          <w:sz w:val="20"/>
          <w:szCs w:val="20"/>
        </w:rPr>
      </w:pPr>
      <w:r w:rsidRPr="00A95483">
        <w:rPr>
          <w:rFonts w:ascii="Verdana" w:hAnsi="Verdana" w:cs="Arial"/>
          <w:sz w:val="20"/>
          <w:szCs w:val="20"/>
        </w:rPr>
        <w:t>Conservative estimates are that dyslexia affects an estimated one in ten New Zealanders. This is in line with US and UK figures</w:t>
      </w:r>
    </w:p>
    <w:p w:rsidR="00456E0C" w:rsidRPr="00A95483" w:rsidRDefault="00456E0C" w:rsidP="00E662A0">
      <w:pPr>
        <w:pStyle w:val="ListParagraph"/>
        <w:numPr>
          <w:ilvl w:val="0"/>
          <w:numId w:val="3"/>
        </w:numPr>
        <w:spacing w:after="0" w:line="240" w:lineRule="auto"/>
        <w:jc w:val="both"/>
        <w:rPr>
          <w:rFonts w:ascii="Verdana" w:eastAsia="Calibri" w:hAnsi="Verdana" w:cs="Arial"/>
          <w:sz w:val="20"/>
          <w:szCs w:val="20"/>
        </w:rPr>
      </w:pPr>
      <w:r w:rsidRPr="00A95483">
        <w:rPr>
          <w:rFonts w:ascii="Verdana" w:hAnsi="Verdana" w:cs="Arial"/>
          <w:sz w:val="20"/>
          <w:szCs w:val="20"/>
          <w:lang w:val="en-US"/>
        </w:rPr>
        <w:t>British, American and Swedish studies all estimate that 30-50% of prisoners are dyslexic</w:t>
      </w:r>
      <w:r w:rsidR="008079C9">
        <w:rPr>
          <w:rFonts w:ascii="Verdana" w:hAnsi="Verdana" w:cs="Arial"/>
          <w:sz w:val="20"/>
          <w:szCs w:val="20"/>
          <w:lang w:val="en-US"/>
        </w:rPr>
        <w:t>.</w:t>
      </w:r>
      <w:r w:rsidR="00567474" w:rsidRPr="00A95483">
        <w:rPr>
          <w:rStyle w:val="FootnoteReference"/>
          <w:rFonts w:ascii="Verdana" w:hAnsi="Verdana" w:cs="Arial"/>
          <w:sz w:val="20"/>
          <w:szCs w:val="20"/>
          <w:lang w:val="en-US"/>
        </w:rPr>
        <w:footnoteReference w:id="27"/>
      </w:r>
    </w:p>
    <w:p w:rsidR="00456E0C" w:rsidRPr="00A95483" w:rsidRDefault="00456E0C" w:rsidP="00E662A0">
      <w:pPr>
        <w:pStyle w:val="ListParagraph"/>
        <w:spacing w:after="0" w:line="240" w:lineRule="auto"/>
        <w:jc w:val="both"/>
        <w:rPr>
          <w:rFonts w:ascii="Verdana" w:hAnsi="Verdana" w:cs="Arial"/>
          <w:sz w:val="20"/>
          <w:szCs w:val="20"/>
        </w:rPr>
      </w:pPr>
    </w:p>
    <w:p w:rsidR="00A14139" w:rsidRPr="00A95483" w:rsidRDefault="00567474" w:rsidP="00E662A0">
      <w:pPr>
        <w:spacing w:after="0" w:line="240" w:lineRule="auto"/>
        <w:jc w:val="both"/>
        <w:rPr>
          <w:rFonts w:ascii="Verdana" w:hAnsi="Verdana"/>
          <w:sz w:val="20"/>
          <w:szCs w:val="20"/>
        </w:rPr>
      </w:pPr>
      <w:r w:rsidRPr="00A95483">
        <w:rPr>
          <w:rFonts w:ascii="Verdana" w:hAnsi="Verdana"/>
          <w:sz w:val="20"/>
          <w:szCs w:val="20"/>
        </w:rPr>
        <w:t>Further, many young persons will manifest a number of co-</w:t>
      </w:r>
      <w:r w:rsidR="00C03525">
        <w:rPr>
          <w:rFonts w:ascii="Verdana" w:hAnsi="Verdana"/>
          <w:sz w:val="20"/>
          <w:szCs w:val="20"/>
        </w:rPr>
        <w:t>morbid neurodisabilities</w:t>
      </w:r>
      <w:r w:rsidRPr="00A95483">
        <w:rPr>
          <w:rFonts w:ascii="Verdana" w:hAnsi="Verdana"/>
          <w:sz w:val="20"/>
          <w:szCs w:val="20"/>
        </w:rPr>
        <w:t xml:space="preserve">. At the </w:t>
      </w:r>
      <w:r w:rsidR="00C03525">
        <w:rPr>
          <w:rFonts w:ascii="Verdana" w:hAnsi="Verdana"/>
          <w:sz w:val="20"/>
          <w:szCs w:val="20"/>
        </w:rPr>
        <w:t>Forum</w:t>
      </w:r>
      <w:r w:rsidRPr="00A95483">
        <w:rPr>
          <w:rFonts w:ascii="Verdana" w:hAnsi="Verdana"/>
          <w:sz w:val="20"/>
          <w:szCs w:val="20"/>
        </w:rPr>
        <w:t>, such young persons were described as ‘alphabet children’</w:t>
      </w:r>
      <w:r w:rsidR="00C03525">
        <w:rPr>
          <w:rFonts w:ascii="Verdana" w:hAnsi="Verdana"/>
          <w:sz w:val="20"/>
          <w:szCs w:val="20"/>
        </w:rPr>
        <w:t xml:space="preserve"> in respect of the many </w:t>
      </w:r>
      <w:r w:rsidR="001C4F62">
        <w:rPr>
          <w:rFonts w:ascii="Verdana" w:hAnsi="Verdana"/>
          <w:sz w:val="20"/>
          <w:szCs w:val="20"/>
        </w:rPr>
        <w:t>acronyms</w:t>
      </w:r>
      <w:r w:rsidR="00C03525">
        <w:rPr>
          <w:rFonts w:ascii="Verdana" w:hAnsi="Verdana"/>
          <w:sz w:val="20"/>
          <w:szCs w:val="20"/>
        </w:rPr>
        <w:t xml:space="preserve"> they would have representing diagnoses from ADHD to ASD and FASD</w:t>
      </w:r>
      <w:r w:rsidRPr="00A95483">
        <w:rPr>
          <w:rFonts w:ascii="Verdana" w:hAnsi="Verdana"/>
          <w:sz w:val="20"/>
          <w:szCs w:val="20"/>
        </w:rPr>
        <w:t>.</w:t>
      </w:r>
    </w:p>
    <w:p w:rsidR="00656466" w:rsidRPr="00625C8D" w:rsidRDefault="00656466" w:rsidP="00E662A0">
      <w:pPr>
        <w:spacing w:after="0" w:line="240" w:lineRule="auto"/>
        <w:jc w:val="both"/>
        <w:rPr>
          <w:rFonts w:ascii="Verdana" w:hAnsi="Verdana"/>
          <w:b/>
          <w:sz w:val="20"/>
          <w:szCs w:val="20"/>
        </w:rPr>
      </w:pPr>
    </w:p>
    <w:p w:rsidR="00C03525" w:rsidRPr="00625C8D" w:rsidRDefault="00C03525" w:rsidP="00E662A0">
      <w:pPr>
        <w:spacing w:after="0" w:line="240" w:lineRule="auto"/>
        <w:jc w:val="both"/>
        <w:rPr>
          <w:rFonts w:ascii="Verdana" w:hAnsi="Verdana"/>
          <w:b/>
          <w:sz w:val="20"/>
          <w:szCs w:val="20"/>
        </w:rPr>
      </w:pPr>
    </w:p>
    <w:p w:rsidR="00B932D5" w:rsidRPr="00D57B06" w:rsidRDefault="00B932D5" w:rsidP="00C03525">
      <w:pPr>
        <w:pStyle w:val="ListParagraph"/>
        <w:numPr>
          <w:ilvl w:val="0"/>
          <w:numId w:val="31"/>
        </w:numPr>
        <w:spacing w:after="0" w:line="240" w:lineRule="auto"/>
        <w:ind w:left="426" w:hanging="426"/>
        <w:jc w:val="both"/>
        <w:rPr>
          <w:rFonts w:ascii="Verdana" w:hAnsi="Verdana"/>
          <w:b/>
          <w:sz w:val="28"/>
          <w:szCs w:val="28"/>
        </w:rPr>
      </w:pPr>
      <w:r w:rsidRPr="00D57B06">
        <w:rPr>
          <w:rFonts w:ascii="Verdana" w:hAnsi="Verdana"/>
          <w:b/>
          <w:sz w:val="28"/>
          <w:szCs w:val="28"/>
        </w:rPr>
        <w:t xml:space="preserve">How does </w:t>
      </w:r>
      <w:r w:rsidR="00FF7ABD" w:rsidRPr="00D57B06">
        <w:rPr>
          <w:rFonts w:ascii="Verdana" w:hAnsi="Verdana"/>
          <w:b/>
          <w:sz w:val="28"/>
          <w:szCs w:val="28"/>
        </w:rPr>
        <w:t>neurodisabili</w:t>
      </w:r>
      <w:r w:rsidR="006E5A2E">
        <w:rPr>
          <w:rFonts w:ascii="Verdana" w:hAnsi="Verdana"/>
          <w:b/>
          <w:sz w:val="28"/>
          <w:szCs w:val="28"/>
        </w:rPr>
        <w:t>ty manifest in the Youth J</w:t>
      </w:r>
      <w:r w:rsidRPr="00D57B06">
        <w:rPr>
          <w:rFonts w:ascii="Verdana" w:hAnsi="Verdana"/>
          <w:b/>
          <w:sz w:val="28"/>
          <w:szCs w:val="28"/>
        </w:rPr>
        <w:t>ustice system?</w:t>
      </w:r>
    </w:p>
    <w:p w:rsidR="00C03525" w:rsidRDefault="00C03525" w:rsidP="00E662A0">
      <w:pPr>
        <w:spacing w:after="0" w:line="240" w:lineRule="auto"/>
        <w:jc w:val="both"/>
        <w:rPr>
          <w:rFonts w:ascii="Verdana" w:hAnsi="Verdana"/>
          <w:sz w:val="20"/>
          <w:szCs w:val="20"/>
        </w:rPr>
      </w:pPr>
    </w:p>
    <w:p w:rsidR="007C0539" w:rsidRPr="00A95483" w:rsidRDefault="007C0539" w:rsidP="00E662A0">
      <w:pPr>
        <w:spacing w:after="0" w:line="240" w:lineRule="auto"/>
        <w:jc w:val="both"/>
        <w:rPr>
          <w:rFonts w:ascii="Verdana" w:hAnsi="Verdana"/>
          <w:sz w:val="20"/>
          <w:szCs w:val="20"/>
        </w:rPr>
      </w:pPr>
      <w:r w:rsidRPr="00A95483">
        <w:rPr>
          <w:rFonts w:ascii="Verdana" w:hAnsi="Verdana"/>
          <w:sz w:val="20"/>
          <w:szCs w:val="20"/>
        </w:rPr>
        <w:t xml:space="preserve">Having a neurodisability does not mean that a young person will offend. But neurodisability is a risk factor for anti-social behaviour and criminal offending, particularly where a young person is undiagnosed and does not receive appropriate support. </w:t>
      </w:r>
    </w:p>
    <w:p w:rsidR="007C0539" w:rsidRPr="00C03525" w:rsidRDefault="007C0539" w:rsidP="009741A5">
      <w:pPr>
        <w:spacing w:after="0" w:line="240" w:lineRule="auto"/>
        <w:ind w:left="709"/>
        <w:jc w:val="both"/>
        <w:rPr>
          <w:rFonts w:ascii="Verdana" w:hAnsi="Verdana"/>
          <w:i/>
          <w:sz w:val="20"/>
          <w:szCs w:val="20"/>
        </w:rPr>
      </w:pPr>
      <w:r w:rsidRPr="00C03525">
        <w:rPr>
          <w:rFonts w:ascii="Verdana" w:hAnsi="Verdana"/>
          <w:i/>
          <w:sz w:val="20"/>
          <w:szCs w:val="20"/>
        </w:rPr>
        <w:t>…those with neurodisabilities have characteristics that increase the likelihood of offending, such as hyperactivity and impulsivity, low intelligence and cognitive impairment, alienation, and aggressive behaviour. These traits can directly lead to offending: low impulse control and social immaturity could, for example, result in deviant sexual behaviour. They can also lead to life choices that increase the likelihood of offending; a sense of alienation, combined with cognitive impairment, renders a child particularly vulnerable to the influence of gang culture. Having a neurodisability also means being less likely to have traits that “moderate the effects of exposure to risk”, such as resilience, a sense of self-efficacy, a positive, outgoing disposition, and high intelligence.</w:t>
      </w:r>
      <w:r w:rsidRPr="00C03525">
        <w:rPr>
          <w:rStyle w:val="FootnoteReference"/>
          <w:rFonts w:ascii="Verdana" w:hAnsi="Verdana"/>
          <w:i/>
          <w:sz w:val="20"/>
          <w:szCs w:val="20"/>
        </w:rPr>
        <w:footnoteReference w:id="28"/>
      </w:r>
    </w:p>
    <w:p w:rsidR="007C0539" w:rsidRPr="00A95483" w:rsidRDefault="007C0539" w:rsidP="00E662A0">
      <w:pPr>
        <w:autoSpaceDE w:val="0"/>
        <w:autoSpaceDN w:val="0"/>
        <w:adjustRightInd w:val="0"/>
        <w:spacing w:after="0" w:line="240" w:lineRule="auto"/>
        <w:jc w:val="both"/>
        <w:rPr>
          <w:rFonts w:ascii="Verdana" w:hAnsi="Verdana" w:cs="Arial"/>
          <w:sz w:val="20"/>
          <w:szCs w:val="20"/>
        </w:rPr>
      </w:pPr>
    </w:p>
    <w:p w:rsidR="00B932D5" w:rsidRPr="00A95483" w:rsidRDefault="00B932D5" w:rsidP="00E662A0">
      <w:pPr>
        <w:autoSpaceDE w:val="0"/>
        <w:autoSpaceDN w:val="0"/>
        <w:adjustRightInd w:val="0"/>
        <w:spacing w:after="0" w:line="240" w:lineRule="auto"/>
        <w:jc w:val="both"/>
        <w:rPr>
          <w:rFonts w:ascii="Verdana" w:hAnsi="Verdana" w:cs="Arial"/>
          <w:sz w:val="20"/>
          <w:szCs w:val="20"/>
        </w:rPr>
      </w:pPr>
      <w:r w:rsidRPr="00A95483">
        <w:rPr>
          <w:rFonts w:ascii="Verdana" w:hAnsi="Verdana" w:cs="Arial"/>
          <w:sz w:val="20"/>
          <w:szCs w:val="20"/>
        </w:rPr>
        <w:t>Recent case-law demonstrates the complex profiles of such persons:</w:t>
      </w:r>
    </w:p>
    <w:p w:rsidR="00B932D5" w:rsidRPr="00C03525" w:rsidRDefault="00B932D5" w:rsidP="00E662A0">
      <w:pPr>
        <w:pStyle w:val="ListParagraph"/>
        <w:numPr>
          <w:ilvl w:val="0"/>
          <w:numId w:val="7"/>
        </w:numPr>
        <w:autoSpaceDE w:val="0"/>
        <w:autoSpaceDN w:val="0"/>
        <w:adjustRightInd w:val="0"/>
        <w:spacing w:after="0" w:line="240" w:lineRule="auto"/>
        <w:jc w:val="both"/>
        <w:rPr>
          <w:rFonts w:ascii="Verdana" w:hAnsi="Verdana" w:cs="Arial"/>
          <w:sz w:val="20"/>
          <w:szCs w:val="20"/>
        </w:rPr>
      </w:pPr>
      <w:r w:rsidRPr="00C03525">
        <w:rPr>
          <w:rFonts w:ascii="Verdana" w:hAnsi="Verdana" w:cs="Arial"/>
          <w:sz w:val="20"/>
          <w:szCs w:val="20"/>
        </w:rPr>
        <w:t>DP</w:t>
      </w:r>
      <w:r w:rsidRPr="00C03525">
        <w:rPr>
          <w:rStyle w:val="FootnoteReference"/>
          <w:rFonts w:ascii="Verdana" w:hAnsi="Verdana" w:cs="Arial"/>
          <w:sz w:val="20"/>
          <w:szCs w:val="20"/>
        </w:rPr>
        <w:footnoteReference w:id="29"/>
      </w:r>
      <w:r w:rsidRPr="00C03525">
        <w:rPr>
          <w:rFonts w:ascii="Verdana" w:hAnsi="Verdana" w:cs="Arial"/>
          <w:sz w:val="20"/>
          <w:szCs w:val="20"/>
        </w:rPr>
        <w:t xml:space="preserve"> – a 13 year old child tried and sentenced in the High Court for manslaughter. Exhibited signs of FASD. Had a traumatic brain injury (hit by car) – evidence was that brain injury was to the level that an adult would have to take two years off work and avoid stimuli. DP did not receive any treatment for his TBI and this left him vulnerable to anti-social influences and unable to process complex situations.</w:t>
      </w:r>
    </w:p>
    <w:p w:rsidR="00B932D5" w:rsidRPr="00C03525" w:rsidRDefault="00B932D5" w:rsidP="00E662A0">
      <w:pPr>
        <w:pStyle w:val="ListParagraph"/>
        <w:numPr>
          <w:ilvl w:val="0"/>
          <w:numId w:val="7"/>
        </w:numPr>
        <w:autoSpaceDE w:val="0"/>
        <w:autoSpaceDN w:val="0"/>
        <w:adjustRightInd w:val="0"/>
        <w:spacing w:after="0" w:line="240" w:lineRule="auto"/>
        <w:jc w:val="both"/>
        <w:rPr>
          <w:rFonts w:ascii="Verdana" w:hAnsi="Verdana"/>
          <w:sz w:val="20"/>
          <w:szCs w:val="20"/>
        </w:rPr>
      </w:pPr>
      <w:r w:rsidRPr="00C03525">
        <w:rPr>
          <w:rFonts w:ascii="Verdana" w:hAnsi="Verdana" w:cs="Arial"/>
          <w:sz w:val="20"/>
          <w:szCs w:val="20"/>
        </w:rPr>
        <w:t>Teina Pora</w:t>
      </w:r>
      <w:r w:rsidRPr="00C03525">
        <w:rPr>
          <w:rStyle w:val="FootnoteReference"/>
          <w:rFonts w:ascii="Verdana" w:hAnsi="Verdana" w:cs="Arial"/>
          <w:sz w:val="20"/>
          <w:szCs w:val="20"/>
        </w:rPr>
        <w:footnoteReference w:id="30"/>
      </w:r>
      <w:r w:rsidRPr="00C03525">
        <w:rPr>
          <w:rFonts w:ascii="Verdana" w:hAnsi="Verdana" w:cs="Arial"/>
          <w:sz w:val="20"/>
          <w:szCs w:val="20"/>
        </w:rPr>
        <w:t>, whose murder conviction was quashed by the Privy Council after evidence, including of FASD, showed his conviction could not be relied upon. He was 17 years old when he was questioned without a lawyer present.</w:t>
      </w:r>
      <w:r w:rsidR="00282DB8" w:rsidRPr="00C03525">
        <w:rPr>
          <w:rFonts w:ascii="Verdana" w:hAnsi="Verdana" w:cs="Arial"/>
          <w:sz w:val="20"/>
          <w:szCs w:val="20"/>
        </w:rPr>
        <w:t xml:space="preserve"> Pora was described as gullible and easily led.</w:t>
      </w:r>
    </w:p>
    <w:p w:rsidR="00C03525" w:rsidRPr="00A95483" w:rsidRDefault="00C03525" w:rsidP="00C03525">
      <w:pPr>
        <w:pStyle w:val="ListParagraph"/>
        <w:autoSpaceDE w:val="0"/>
        <w:autoSpaceDN w:val="0"/>
        <w:adjustRightInd w:val="0"/>
        <w:spacing w:after="0" w:line="240" w:lineRule="auto"/>
        <w:jc w:val="both"/>
        <w:rPr>
          <w:rFonts w:ascii="Verdana" w:hAnsi="Verdana"/>
          <w:sz w:val="20"/>
          <w:szCs w:val="20"/>
        </w:rPr>
      </w:pPr>
    </w:p>
    <w:p w:rsidR="007C0539" w:rsidRPr="00A95483" w:rsidRDefault="001C4F62" w:rsidP="00E662A0">
      <w:pPr>
        <w:spacing w:after="0" w:line="240" w:lineRule="auto"/>
        <w:jc w:val="both"/>
        <w:rPr>
          <w:rFonts w:ascii="Verdana" w:hAnsi="Verdana"/>
          <w:sz w:val="20"/>
          <w:szCs w:val="20"/>
        </w:rPr>
      </w:pPr>
      <w:r w:rsidRPr="00A95483">
        <w:rPr>
          <w:rFonts w:ascii="Verdana" w:hAnsi="Verdana"/>
          <w:sz w:val="20"/>
          <w:szCs w:val="20"/>
        </w:rPr>
        <w:t>In a</w:t>
      </w:r>
      <w:r>
        <w:rPr>
          <w:rFonts w:ascii="Verdana" w:hAnsi="Verdana"/>
          <w:sz w:val="20"/>
          <w:szCs w:val="20"/>
        </w:rPr>
        <w:t>n example provided at the Forum</w:t>
      </w:r>
      <w:r w:rsidRPr="00A95483">
        <w:rPr>
          <w:rFonts w:ascii="Verdana" w:hAnsi="Verdana"/>
          <w:sz w:val="20"/>
          <w:szCs w:val="20"/>
        </w:rPr>
        <w:t>:</w:t>
      </w:r>
    </w:p>
    <w:p w:rsidR="007C0539" w:rsidRPr="00A95483" w:rsidRDefault="007C0539" w:rsidP="00E662A0">
      <w:pPr>
        <w:pStyle w:val="ListParagraph"/>
        <w:numPr>
          <w:ilvl w:val="0"/>
          <w:numId w:val="16"/>
        </w:numPr>
        <w:spacing w:after="0" w:line="240" w:lineRule="auto"/>
        <w:jc w:val="both"/>
        <w:rPr>
          <w:rFonts w:ascii="Verdana" w:hAnsi="Verdana"/>
          <w:sz w:val="20"/>
          <w:szCs w:val="20"/>
        </w:rPr>
      </w:pPr>
      <w:r w:rsidRPr="00A95483">
        <w:rPr>
          <w:rFonts w:ascii="Verdana" w:hAnsi="Verdana"/>
          <w:sz w:val="20"/>
          <w:szCs w:val="20"/>
        </w:rPr>
        <w:t>A boy was ordered by the Youth Court to supervision with residence</w:t>
      </w:r>
      <w:r w:rsidR="00731557">
        <w:rPr>
          <w:rFonts w:ascii="Verdana" w:hAnsi="Verdana"/>
          <w:sz w:val="20"/>
          <w:szCs w:val="20"/>
        </w:rPr>
        <w:t xml:space="preserve">, </w:t>
      </w:r>
      <w:r w:rsidRPr="00A95483">
        <w:rPr>
          <w:rFonts w:ascii="Verdana" w:hAnsi="Verdana"/>
          <w:sz w:val="20"/>
          <w:szCs w:val="20"/>
        </w:rPr>
        <w:t>with a military style activity camp element. He did very well in the structured environment of the residence. He left the residence, and after two days he had committed three very serious offences. With a new Youth Advocate and a different Youth Court Judge, he was referred for assessment and diagnosed with FASD. It was concluded that previous rehabilitative efforts had probably been in vain as his condition was unknown. A very structured environment with a strict supervision regime was constructed for him and now he is desisting from offending.</w:t>
      </w:r>
    </w:p>
    <w:p w:rsidR="007C0539" w:rsidRPr="00A95483" w:rsidRDefault="007C0539" w:rsidP="00E662A0">
      <w:pPr>
        <w:spacing w:after="0" w:line="240" w:lineRule="auto"/>
        <w:jc w:val="both"/>
        <w:rPr>
          <w:rFonts w:ascii="Verdana" w:hAnsi="Verdana"/>
          <w:sz w:val="20"/>
          <w:szCs w:val="20"/>
        </w:rPr>
      </w:pPr>
    </w:p>
    <w:p w:rsidR="00955396" w:rsidRPr="00A95483" w:rsidRDefault="00C03525" w:rsidP="00E662A0">
      <w:pPr>
        <w:spacing w:after="0" w:line="240" w:lineRule="auto"/>
        <w:jc w:val="both"/>
        <w:rPr>
          <w:rFonts w:ascii="Verdana" w:hAnsi="Verdana"/>
          <w:sz w:val="20"/>
          <w:szCs w:val="20"/>
        </w:rPr>
      </w:pPr>
      <w:r w:rsidRPr="00656466">
        <w:rPr>
          <w:rFonts w:ascii="Verdana" w:hAnsi="Verdana" w:cs="&amp;quot"/>
          <w:color w:val="000000"/>
          <w:sz w:val="20"/>
          <w:szCs w:val="20"/>
          <w:lang w:val="en-US"/>
        </w:rPr>
        <w:t>Chair of the NZ Institute for Educational and Developmental Psychologists</w:t>
      </w:r>
      <w:r w:rsidRPr="00A95483">
        <w:rPr>
          <w:rFonts w:ascii="Verdana" w:hAnsi="Verdana"/>
          <w:sz w:val="20"/>
          <w:szCs w:val="20"/>
        </w:rPr>
        <w:t xml:space="preserve"> </w:t>
      </w:r>
      <w:r w:rsidR="00B932D5" w:rsidRPr="00A95483">
        <w:rPr>
          <w:rFonts w:ascii="Verdana" w:hAnsi="Verdana"/>
          <w:sz w:val="20"/>
          <w:szCs w:val="20"/>
        </w:rPr>
        <w:t xml:space="preserve">Rose Blackett, and </w:t>
      </w:r>
      <w:r w:rsidR="000C7D1E" w:rsidRPr="00A95483">
        <w:rPr>
          <w:rFonts w:ascii="Verdana" w:hAnsi="Verdana"/>
          <w:sz w:val="20"/>
          <w:szCs w:val="20"/>
        </w:rPr>
        <w:t xml:space="preserve">FASd-CAN’s </w:t>
      </w:r>
      <w:r w:rsidR="00B932D5" w:rsidRPr="00A95483">
        <w:rPr>
          <w:rFonts w:ascii="Verdana" w:hAnsi="Verdana"/>
          <w:sz w:val="20"/>
          <w:szCs w:val="20"/>
        </w:rPr>
        <w:t xml:space="preserve">Eleanor Bensemann </w:t>
      </w:r>
      <w:r w:rsidR="004E4F81" w:rsidRPr="00A95483">
        <w:rPr>
          <w:rFonts w:ascii="Verdana" w:hAnsi="Verdana"/>
          <w:sz w:val="20"/>
          <w:szCs w:val="20"/>
        </w:rPr>
        <w:t xml:space="preserve">spoke at the </w:t>
      </w:r>
      <w:r>
        <w:rPr>
          <w:rFonts w:ascii="Verdana" w:hAnsi="Verdana"/>
          <w:sz w:val="20"/>
          <w:szCs w:val="20"/>
        </w:rPr>
        <w:t>Forum</w:t>
      </w:r>
      <w:r w:rsidR="004E4F81" w:rsidRPr="00A95483">
        <w:rPr>
          <w:rFonts w:ascii="Verdana" w:hAnsi="Verdana"/>
          <w:sz w:val="20"/>
          <w:szCs w:val="20"/>
        </w:rPr>
        <w:t xml:space="preserve"> about their experiences with neurodisability in the youth justice system</w:t>
      </w:r>
      <w:r>
        <w:rPr>
          <w:rFonts w:ascii="Verdana" w:hAnsi="Verdana"/>
          <w:sz w:val="20"/>
          <w:szCs w:val="20"/>
        </w:rPr>
        <w:t>. They were also i</w:t>
      </w:r>
      <w:r w:rsidR="00B932D5" w:rsidRPr="00A95483">
        <w:rPr>
          <w:rFonts w:ascii="Verdana" w:hAnsi="Verdana"/>
          <w:sz w:val="20"/>
          <w:szCs w:val="20"/>
        </w:rPr>
        <w:t>nterviewed on the Nine-to-Noon programme on 12 May.</w:t>
      </w:r>
      <w:r w:rsidR="00B932D5" w:rsidRPr="00A95483">
        <w:rPr>
          <w:rStyle w:val="FootnoteReference"/>
          <w:rFonts w:ascii="Verdana" w:hAnsi="Verdana"/>
          <w:sz w:val="20"/>
          <w:szCs w:val="20"/>
        </w:rPr>
        <w:footnoteReference w:id="31"/>
      </w:r>
      <w:r w:rsidR="00B932D5" w:rsidRPr="00A95483">
        <w:rPr>
          <w:rFonts w:ascii="Verdana" w:hAnsi="Verdana"/>
          <w:sz w:val="20"/>
          <w:szCs w:val="20"/>
        </w:rPr>
        <w:t xml:space="preserve"> </w:t>
      </w:r>
    </w:p>
    <w:p w:rsidR="00B932D5" w:rsidRPr="00A95483" w:rsidRDefault="00B932D5" w:rsidP="00E662A0">
      <w:pPr>
        <w:pStyle w:val="ListParagraph"/>
        <w:numPr>
          <w:ilvl w:val="0"/>
          <w:numId w:val="16"/>
        </w:numPr>
        <w:spacing w:after="0" w:line="240" w:lineRule="auto"/>
        <w:jc w:val="both"/>
        <w:rPr>
          <w:rFonts w:ascii="Verdana" w:hAnsi="Verdana"/>
          <w:sz w:val="20"/>
          <w:szCs w:val="20"/>
        </w:rPr>
      </w:pPr>
      <w:r w:rsidRPr="00A95483">
        <w:rPr>
          <w:rFonts w:ascii="Verdana" w:hAnsi="Verdana"/>
          <w:sz w:val="20"/>
          <w:szCs w:val="20"/>
        </w:rPr>
        <w:t xml:space="preserve">Blackett discussed some of the key characteristics which those affected by </w:t>
      </w:r>
      <w:r w:rsidR="00FF7ABD" w:rsidRPr="00A95483">
        <w:rPr>
          <w:rFonts w:ascii="Verdana" w:hAnsi="Verdana"/>
          <w:sz w:val="20"/>
          <w:szCs w:val="20"/>
        </w:rPr>
        <w:t>neurodisabili</w:t>
      </w:r>
      <w:r w:rsidRPr="00A95483">
        <w:rPr>
          <w:rFonts w:ascii="Verdana" w:hAnsi="Verdana"/>
          <w:sz w:val="20"/>
          <w:szCs w:val="20"/>
        </w:rPr>
        <w:t>ty display, inclu</w:t>
      </w:r>
      <w:r w:rsidR="00C03525">
        <w:rPr>
          <w:rFonts w:ascii="Verdana" w:hAnsi="Verdana"/>
          <w:sz w:val="20"/>
          <w:szCs w:val="20"/>
        </w:rPr>
        <w:t>ding communication difficulties</w:t>
      </w:r>
      <w:r w:rsidRPr="00A95483">
        <w:rPr>
          <w:rFonts w:ascii="Verdana" w:hAnsi="Verdana"/>
          <w:sz w:val="20"/>
          <w:szCs w:val="20"/>
        </w:rPr>
        <w:t>, processing</w:t>
      </w:r>
      <w:r w:rsidR="00731557">
        <w:rPr>
          <w:rFonts w:ascii="Verdana" w:hAnsi="Verdana"/>
          <w:sz w:val="20"/>
          <w:szCs w:val="20"/>
        </w:rPr>
        <w:t xml:space="preserve"> issues</w:t>
      </w:r>
      <w:r w:rsidRPr="00A95483">
        <w:rPr>
          <w:rFonts w:ascii="Verdana" w:hAnsi="Verdana"/>
          <w:sz w:val="20"/>
          <w:szCs w:val="20"/>
        </w:rPr>
        <w:t xml:space="preserve">, lack of inhibition, </w:t>
      </w:r>
      <w:r w:rsidR="00731557">
        <w:rPr>
          <w:rFonts w:ascii="Verdana" w:hAnsi="Verdana"/>
          <w:sz w:val="20"/>
          <w:szCs w:val="20"/>
        </w:rPr>
        <w:t xml:space="preserve">poor </w:t>
      </w:r>
      <w:r w:rsidRPr="00A95483">
        <w:rPr>
          <w:rFonts w:ascii="Verdana" w:hAnsi="Verdana"/>
          <w:sz w:val="20"/>
          <w:szCs w:val="20"/>
        </w:rPr>
        <w:t>concentration</w:t>
      </w:r>
      <w:r w:rsidR="00731557">
        <w:rPr>
          <w:rFonts w:ascii="Verdana" w:hAnsi="Verdana"/>
          <w:sz w:val="20"/>
          <w:szCs w:val="20"/>
        </w:rPr>
        <w:t>,</w:t>
      </w:r>
      <w:r w:rsidRPr="00A95483">
        <w:rPr>
          <w:rFonts w:ascii="Verdana" w:hAnsi="Verdana"/>
          <w:sz w:val="20"/>
          <w:szCs w:val="20"/>
        </w:rPr>
        <w:t xml:space="preserve"> and controlling emotion.</w:t>
      </w:r>
    </w:p>
    <w:p w:rsidR="00F246B6" w:rsidRPr="00A95483" w:rsidRDefault="00B932D5" w:rsidP="00E662A0">
      <w:pPr>
        <w:pStyle w:val="ListParagraph"/>
        <w:numPr>
          <w:ilvl w:val="0"/>
          <w:numId w:val="16"/>
        </w:numPr>
        <w:spacing w:after="0" w:line="240" w:lineRule="auto"/>
        <w:jc w:val="both"/>
        <w:rPr>
          <w:rFonts w:ascii="Verdana" w:hAnsi="Verdana"/>
          <w:sz w:val="20"/>
          <w:szCs w:val="20"/>
        </w:rPr>
      </w:pPr>
      <w:r w:rsidRPr="00A95483">
        <w:rPr>
          <w:rFonts w:ascii="Verdana" w:hAnsi="Verdana"/>
          <w:sz w:val="20"/>
          <w:szCs w:val="20"/>
        </w:rPr>
        <w:t xml:space="preserve">Bensemann discussed her story bringing up a grandson affected by FASD. His characteristics mean he is open to influence by anti-social peers, and has difficulty in stressful situations such as interactions with the police and authority. He has spent time in prison, and she struggles with navigating the complex bureaucratic processes to access support for him. </w:t>
      </w:r>
    </w:p>
    <w:p w:rsidR="001B6F3C" w:rsidRPr="00B54400" w:rsidRDefault="001B6F3C" w:rsidP="00E662A0">
      <w:pPr>
        <w:spacing w:after="0" w:line="240" w:lineRule="auto"/>
        <w:jc w:val="both"/>
        <w:rPr>
          <w:rFonts w:ascii="Verdana" w:hAnsi="Verdana"/>
          <w:sz w:val="20"/>
          <w:szCs w:val="20"/>
        </w:rPr>
      </w:pPr>
    </w:p>
    <w:p w:rsidR="00195139" w:rsidRPr="00B54400" w:rsidRDefault="00195139" w:rsidP="00E662A0">
      <w:pPr>
        <w:spacing w:after="0" w:line="240" w:lineRule="auto"/>
        <w:jc w:val="both"/>
        <w:rPr>
          <w:rFonts w:ascii="Verdana" w:hAnsi="Verdana"/>
          <w:sz w:val="20"/>
          <w:szCs w:val="20"/>
        </w:rPr>
      </w:pPr>
    </w:p>
    <w:p w:rsidR="001B6F3C" w:rsidRPr="00C03525" w:rsidRDefault="001B6F3C" w:rsidP="00C03525">
      <w:pPr>
        <w:pStyle w:val="ListParagraph"/>
        <w:numPr>
          <w:ilvl w:val="0"/>
          <w:numId w:val="31"/>
        </w:numPr>
        <w:spacing w:after="0" w:line="240" w:lineRule="auto"/>
        <w:ind w:left="567" w:hanging="720"/>
        <w:jc w:val="both"/>
        <w:rPr>
          <w:rFonts w:ascii="Verdana" w:hAnsi="Verdana"/>
          <w:b/>
          <w:sz w:val="28"/>
          <w:szCs w:val="28"/>
        </w:rPr>
      </w:pPr>
      <w:r w:rsidRPr="00C03525">
        <w:rPr>
          <w:rFonts w:ascii="Verdana" w:hAnsi="Verdana"/>
          <w:b/>
          <w:sz w:val="28"/>
          <w:szCs w:val="28"/>
        </w:rPr>
        <w:t xml:space="preserve">Areas of concern for persons with </w:t>
      </w:r>
      <w:r w:rsidR="00FF7ABD" w:rsidRPr="00C03525">
        <w:rPr>
          <w:rFonts w:ascii="Verdana" w:hAnsi="Verdana"/>
          <w:b/>
          <w:sz w:val="28"/>
          <w:szCs w:val="28"/>
        </w:rPr>
        <w:t>neurodisabili</w:t>
      </w:r>
      <w:r w:rsidR="006E5A2E">
        <w:rPr>
          <w:rFonts w:ascii="Verdana" w:hAnsi="Verdana"/>
          <w:b/>
          <w:sz w:val="28"/>
          <w:szCs w:val="28"/>
        </w:rPr>
        <w:t>ties in the Justice S</w:t>
      </w:r>
      <w:r w:rsidRPr="00C03525">
        <w:rPr>
          <w:rFonts w:ascii="Verdana" w:hAnsi="Verdana"/>
          <w:b/>
          <w:sz w:val="28"/>
          <w:szCs w:val="28"/>
        </w:rPr>
        <w:t>ystem</w:t>
      </w:r>
    </w:p>
    <w:p w:rsidR="00A95483" w:rsidRPr="00625C8D" w:rsidRDefault="00A95483" w:rsidP="00E662A0">
      <w:pPr>
        <w:spacing w:after="0" w:line="240" w:lineRule="auto"/>
        <w:jc w:val="both"/>
        <w:rPr>
          <w:rFonts w:ascii="Verdana" w:hAnsi="Verdana"/>
          <w:sz w:val="20"/>
          <w:szCs w:val="20"/>
        </w:rPr>
      </w:pPr>
    </w:p>
    <w:p w:rsidR="00FA0D1A" w:rsidRDefault="00B932D5" w:rsidP="00E662A0">
      <w:pPr>
        <w:spacing w:after="0" w:line="240" w:lineRule="auto"/>
        <w:jc w:val="both"/>
        <w:rPr>
          <w:rFonts w:ascii="Verdana" w:hAnsi="Verdana"/>
          <w:sz w:val="20"/>
          <w:szCs w:val="20"/>
        </w:rPr>
      </w:pPr>
      <w:r w:rsidRPr="00A95483">
        <w:rPr>
          <w:rFonts w:ascii="Verdana" w:hAnsi="Verdana"/>
          <w:sz w:val="20"/>
          <w:szCs w:val="20"/>
        </w:rPr>
        <w:t>T</w:t>
      </w:r>
      <w:r w:rsidR="00FA0D1A" w:rsidRPr="00A95483">
        <w:rPr>
          <w:rFonts w:ascii="Verdana" w:hAnsi="Verdana"/>
          <w:sz w:val="20"/>
          <w:szCs w:val="20"/>
        </w:rPr>
        <w:t xml:space="preserve">he complex profiles of young persons with neurodisability </w:t>
      </w:r>
      <w:r w:rsidR="00FF61DD" w:rsidRPr="00A95483">
        <w:rPr>
          <w:rFonts w:ascii="Verdana" w:hAnsi="Verdana"/>
          <w:sz w:val="20"/>
          <w:szCs w:val="20"/>
        </w:rPr>
        <w:t>are being dealt with by the justice system with varying degrees of success</w:t>
      </w:r>
      <w:r w:rsidR="00DA6847" w:rsidRPr="00A95483">
        <w:rPr>
          <w:rFonts w:ascii="Verdana" w:hAnsi="Verdana"/>
          <w:sz w:val="20"/>
          <w:szCs w:val="20"/>
        </w:rPr>
        <w:t xml:space="preserve">. </w:t>
      </w:r>
      <w:r w:rsidR="00526438">
        <w:rPr>
          <w:rFonts w:ascii="Verdana" w:hAnsi="Verdana"/>
          <w:sz w:val="20"/>
          <w:szCs w:val="20"/>
        </w:rPr>
        <w:t>As highlighted in the Forum:</w:t>
      </w:r>
    </w:p>
    <w:p w:rsidR="00C03525" w:rsidRPr="00A95483" w:rsidRDefault="00C03525" w:rsidP="00E662A0">
      <w:pPr>
        <w:spacing w:after="0" w:line="240" w:lineRule="auto"/>
        <w:jc w:val="both"/>
        <w:rPr>
          <w:rFonts w:ascii="Verdana" w:hAnsi="Verdana"/>
          <w:sz w:val="20"/>
          <w:szCs w:val="20"/>
        </w:rPr>
      </w:pPr>
    </w:p>
    <w:p w:rsidR="00EA3EAF" w:rsidRPr="00A95483" w:rsidRDefault="00EA3EAF" w:rsidP="00E662A0">
      <w:pPr>
        <w:spacing w:after="0" w:line="240" w:lineRule="auto"/>
        <w:jc w:val="both"/>
        <w:rPr>
          <w:rFonts w:ascii="Verdana" w:hAnsi="Verdana"/>
          <w:i/>
          <w:sz w:val="20"/>
          <w:szCs w:val="20"/>
        </w:rPr>
      </w:pPr>
      <w:r w:rsidRPr="00A95483">
        <w:rPr>
          <w:rFonts w:ascii="Verdana" w:hAnsi="Verdana"/>
          <w:i/>
          <w:sz w:val="20"/>
          <w:szCs w:val="20"/>
        </w:rPr>
        <w:t>Prevention and early intervention</w:t>
      </w:r>
    </w:p>
    <w:p w:rsidR="009A6EC3" w:rsidRPr="00A95483" w:rsidRDefault="009A6EC3" w:rsidP="00E662A0">
      <w:pPr>
        <w:pStyle w:val="ListParagraph"/>
        <w:numPr>
          <w:ilvl w:val="0"/>
          <w:numId w:val="14"/>
        </w:numPr>
        <w:spacing w:after="0" w:line="240" w:lineRule="auto"/>
        <w:jc w:val="both"/>
        <w:rPr>
          <w:rFonts w:ascii="Verdana" w:hAnsi="Verdana"/>
          <w:sz w:val="20"/>
          <w:szCs w:val="20"/>
        </w:rPr>
      </w:pPr>
      <w:r w:rsidRPr="00A95483">
        <w:rPr>
          <w:rFonts w:ascii="Verdana" w:hAnsi="Verdana"/>
          <w:sz w:val="20"/>
          <w:szCs w:val="20"/>
        </w:rPr>
        <w:t>Neurodisabilities have been invisible, but</w:t>
      </w:r>
      <w:r w:rsidR="00E6290C">
        <w:rPr>
          <w:rFonts w:ascii="Verdana" w:hAnsi="Verdana"/>
          <w:sz w:val="20"/>
          <w:szCs w:val="20"/>
        </w:rPr>
        <w:t xml:space="preserve"> their visibility is </w:t>
      </w:r>
      <w:r w:rsidR="009676FC">
        <w:rPr>
          <w:rFonts w:ascii="Verdana" w:hAnsi="Verdana"/>
          <w:sz w:val="20"/>
          <w:szCs w:val="20"/>
        </w:rPr>
        <w:t xml:space="preserve">slowly </w:t>
      </w:r>
      <w:r w:rsidR="00E6290C">
        <w:rPr>
          <w:rFonts w:ascii="Verdana" w:hAnsi="Verdana"/>
          <w:sz w:val="20"/>
          <w:szCs w:val="20"/>
        </w:rPr>
        <w:t>increasing</w:t>
      </w:r>
    </w:p>
    <w:p w:rsidR="006F4A77" w:rsidRPr="00A95483" w:rsidRDefault="006F4A77" w:rsidP="00E662A0">
      <w:pPr>
        <w:pStyle w:val="ListParagraph"/>
        <w:numPr>
          <w:ilvl w:val="0"/>
          <w:numId w:val="14"/>
        </w:numPr>
        <w:spacing w:after="0" w:line="240" w:lineRule="auto"/>
        <w:jc w:val="both"/>
        <w:rPr>
          <w:rFonts w:ascii="Verdana" w:hAnsi="Verdana"/>
          <w:sz w:val="20"/>
          <w:szCs w:val="20"/>
        </w:rPr>
      </w:pPr>
      <w:r w:rsidRPr="00A95483">
        <w:rPr>
          <w:rFonts w:ascii="Verdana" w:hAnsi="Verdana"/>
          <w:sz w:val="20"/>
          <w:szCs w:val="20"/>
        </w:rPr>
        <w:t>Practitioners report their experience that some of the over-representation of young persons wit</w:t>
      </w:r>
      <w:r w:rsidR="00E6290C">
        <w:rPr>
          <w:rFonts w:ascii="Verdana" w:hAnsi="Verdana"/>
          <w:sz w:val="20"/>
          <w:szCs w:val="20"/>
        </w:rPr>
        <w:t xml:space="preserve">h neurodisabilities involves </w:t>
      </w:r>
      <w:r w:rsidRPr="00A95483">
        <w:rPr>
          <w:rFonts w:ascii="Verdana" w:hAnsi="Verdana"/>
          <w:sz w:val="20"/>
          <w:szCs w:val="20"/>
        </w:rPr>
        <w:t xml:space="preserve">the </w:t>
      </w:r>
      <w:r w:rsidR="00955396" w:rsidRPr="00A95483">
        <w:rPr>
          <w:rFonts w:ascii="Verdana" w:hAnsi="Verdana"/>
          <w:sz w:val="20"/>
          <w:szCs w:val="20"/>
        </w:rPr>
        <w:t>criminalisation</w:t>
      </w:r>
      <w:r w:rsidRPr="00A95483">
        <w:rPr>
          <w:rFonts w:ascii="Verdana" w:hAnsi="Verdana"/>
          <w:sz w:val="20"/>
          <w:szCs w:val="20"/>
        </w:rPr>
        <w:t xml:space="preserve"> of a health issue. This echoes comments made by Justice Minister Amy Adams  to Radio NZ recently</w:t>
      </w:r>
      <w:r w:rsidR="00AE1B9F">
        <w:rPr>
          <w:rFonts w:ascii="Verdana" w:hAnsi="Verdana"/>
          <w:sz w:val="20"/>
          <w:szCs w:val="20"/>
        </w:rPr>
        <w:t xml:space="preserve"> in which she was reported as saying ‘her ministry was picking up the pieces and she wanted the health sector to take more responsibility’ and to ‘take a more holistic approach and consider the benefits across the entire system, not just the health sector’</w:t>
      </w:r>
      <w:r w:rsidR="00F62D5F">
        <w:rPr>
          <w:rFonts w:ascii="Verdana" w:hAnsi="Verdana"/>
          <w:sz w:val="20"/>
          <w:szCs w:val="20"/>
        </w:rPr>
        <w:t>:</w:t>
      </w:r>
    </w:p>
    <w:p w:rsidR="006F4A77" w:rsidRDefault="006F4A77" w:rsidP="00E662A0">
      <w:pPr>
        <w:pStyle w:val="ListParagraph"/>
        <w:shd w:val="clear" w:color="auto" w:fill="FFFFFF"/>
        <w:spacing w:after="0" w:line="240" w:lineRule="auto"/>
        <w:jc w:val="both"/>
        <w:rPr>
          <w:rFonts w:ascii="Verdana" w:eastAsia="Times New Roman" w:hAnsi="Verdana" w:cs="Times New Roman"/>
          <w:i/>
          <w:sz w:val="20"/>
          <w:szCs w:val="20"/>
          <w:lang w:eastAsia="en-NZ"/>
        </w:rPr>
      </w:pPr>
      <w:r w:rsidRPr="00F62D5F">
        <w:rPr>
          <w:rFonts w:ascii="Verdana" w:eastAsia="Times New Roman" w:hAnsi="Verdana" w:cs="Times New Roman"/>
          <w:i/>
          <w:sz w:val="20"/>
          <w:szCs w:val="20"/>
          <w:lang w:eastAsia="en-NZ"/>
        </w:rPr>
        <w:t>“The justice system is picking up where the health system hasn't really addressed some of these issues, and I need them to change their thinking in the same way we have to change ours</w:t>
      </w:r>
      <w:r w:rsidR="00AE1B9F">
        <w:rPr>
          <w:rFonts w:ascii="Verdana" w:eastAsia="Times New Roman" w:hAnsi="Verdana" w:cs="Times New Roman"/>
          <w:i/>
          <w:sz w:val="20"/>
          <w:szCs w:val="20"/>
          <w:lang w:eastAsia="en-NZ"/>
        </w:rPr>
        <w:t>. They need to be assessing the cost benefit analysis, if you want to put it in fiscal terms, right across the whole of the sector.</w:t>
      </w:r>
      <w:r w:rsidRPr="00F62D5F">
        <w:rPr>
          <w:rFonts w:ascii="Verdana" w:eastAsia="Times New Roman" w:hAnsi="Verdana" w:cs="Times New Roman"/>
          <w:i/>
          <w:sz w:val="20"/>
          <w:szCs w:val="20"/>
          <w:lang w:eastAsia="en-NZ"/>
        </w:rPr>
        <w:t>"</w:t>
      </w:r>
      <w:r w:rsidRPr="00F62D5F">
        <w:rPr>
          <w:rStyle w:val="FootnoteReference"/>
          <w:rFonts w:ascii="Verdana" w:eastAsia="Times New Roman" w:hAnsi="Verdana" w:cs="Times New Roman"/>
          <w:i/>
          <w:sz w:val="20"/>
          <w:szCs w:val="20"/>
          <w:lang w:eastAsia="en-NZ"/>
        </w:rPr>
        <w:footnoteReference w:id="32"/>
      </w:r>
    </w:p>
    <w:p w:rsidR="00EA3EAF" w:rsidRPr="00A95483" w:rsidRDefault="00EA3EAF" w:rsidP="00E662A0">
      <w:pPr>
        <w:pStyle w:val="ListParagraph"/>
        <w:numPr>
          <w:ilvl w:val="0"/>
          <w:numId w:val="14"/>
        </w:numPr>
        <w:spacing w:after="0" w:line="240" w:lineRule="auto"/>
        <w:jc w:val="both"/>
        <w:rPr>
          <w:rFonts w:ascii="Verdana" w:hAnsi="Verdana"/>
          <w:sz w:val="20"/>
          <w:szCs w:val="20"/>
        </w:rPr>
      </w:pPr>
      <w:r w:rsidRPr="00A95483">
        <w:rPr>
          <w:rFonts w:ascii="Verdana" w:hAnsi="Verdana"/>
          <w:sz w:val="20"/>
          <w:szCs w:val="20"/>
        </w:rPr>
        <w:t>FASD is probably the only fully preventable disability</w:t>
      </w:r>
      <w:r w:rsidR="00955396" w:rsidRPr="00A95483">
        <w:rPr>
          <w:rStyle w:val="FootnoteReference"/>
          <w:rFonts w:ascii="Verdana" w:hAnsi="Verdana"/>
          <w:sz w:val="20"/>
          <w:szCs w:val="20"/>
        </w:rPr>
        <w:footnoteReference w:id="33"/>
      </w:r>
    </w:p>
    <w:p w:rsidR="003C3C0A" w:rsidRPr="00A95483" w:rsidRDefault="003C3C0A" w:rsidP="003C3C0A">
      <w:pPr>
        <w:pStyle w:val="ListParagraph"/>
        <w:numPr>
          <w:ilvl w:val="0"/>
          <w:numId w:val="14"/>
        </w:numPr>
        <w:spacing w:after="0" w:line="240" w:lineRule="auto"/>
        <w:jc w:val="both"/>
        <w:rPr>
          <w:rFonts w:ascii="Verdana" w:hAnsi="Verdana"/>
          <w:sz w:val="20"/>
          <w:szCs w:val="20"/>
        </w:rPr>
      </w:pPr>
      <w:r w:rsidRPr="00A95483">
        <w:rPr>
          <w:rFonts w:ascii="Verdana" w:hAnsi="Verdana"/>
          <w:sz w:val="20"/>
          <w:szCs w:val="20"/>
        </w:rPr>
        <w:t>Early intervention is key. It is expensive, but there is a return on investment where a young person can live a good and crime-free l</w:t>
      </w:r>
      <w:r>
        <w:rPr>
          <w:rFonts w:ascii="Verdana" w:hAnsi="Verdana"/>
          <w:sz w:val="20"/>
          <w:szCs w:val="20"/>
        </w:rPr>
        <w:t>ife, and participate in society</w:t>
      </w:r>
    </w:p>
    <w:p w:rsidR="0046500A" w:rsidRPr="00A95483" w:rsidRDefault="0046500A" w:rsidP="00E662A0">
      <w:pPr>
        <w:pStyle w:val="ListParagraph"/>
        <w:numPr>
          <w:ilvl w:val="0"/>
          <w:numId w:val="14"/>
        </w:numPr>
        <w:spacing w:after="0" w:line="240" w:lineRule="auto"/>
        <w:jc w:val="both"/>
        <w:rPr>
          <w:rFonts w:ascii="Verdana" w:hAnsi="Verdana"/>
          <w:sz w:val="20"/>
          <w:szCs w:val="20"/>
        </w:rPr>
      </w:pPr>
      <w:r w:rsidRPr="00A95483">
        <w:rPr>
          <w:rFonts w:ascii="Verdana" w:hAnsi="Verdana"/>
          <w:sz w:val="20"/>
          <w:szCs w:val="20"/>
        </w:rPr>
        <w:t>There should be a proactive and preventative approach to identifying children from birth who may require assistance with communication and language i.e. vulnerable children e.g. those born to parents where a parent is in prison, children born in contexts of vulnerability e.g. family violence/ drugs/alcohol/gangs/mental health/siblings of young offenders</w:t>
      </w:r>
      <w:r w:rsidR="00FF653C" w:rsidRPr="00A95483">
        <w:rPr>
          <w:rStyle w:val="FootnoteReference"/>
          <w:rFonts w:ascii="Verdana" w:hAnsi="Verdana"/>
          <w:sz w:val="20"/>
          <w:szCs w:val="20"/>
        </w:rPr>
        <w:footnoteReference w:id="34"/>
      </w:r>
    </w:p>
    <w:p w:rsidR="009B2426" w:rsidRDefault="009B2426" w:rsidP="00E662A0">
      <w:pPr>
        <w:pStyle w:val="ListParagraph"/>
        <w:numPr>
          <w:ilvl w:val="0"/>
          <w:numId w:val="14"/>
        </w:numPr>
        <w:spacing w:after="0" w:line="240" w:lineRule="auto"/>
        <w:jc w:val="both"/>
        <w:rPr>
          <w:rFonts w:ascii="Verdana" w:hAnsi="Verdana"/>
          <w:sz w:val="20"/>
          <w:szCs w:val="20"/>
        </w:rPr>
      </w:pPr>
      <w:r w:rsidRPr="00A95483">
        <w:rPr>
          <w:rFonts w:ascii="Verdana" w:hAnsi="Verdana"/>
          <w:sz w:val="20"/>
          <w:szCs w:val="20"/>
        </w:rPr>
        <w:t>There is a strong economic argument for early intervention. With appropriate intervention a young person can be a productive membe</w:t>
      </w:r>
      <w:r w:rsidR="00D57B06">
        <w:rPr>
          <w:rFonts w:ascii="Verdana" w:hAnsi="Verdana"/>
          <w:sz w:val="20"/>
          <w:szCs w:val="20"/>
        </w:rPr>
        <w:t>r of society through employment</w:t>
      </w:r>
    </w:p>
    <w:p w:rsidR="00DD7779" w:rsidRPr="00DD7779" w:rsidRDefault="00DD7779" w:rsidP="00E662A0">
      <w:pPr>
        <w:pStyle w:val="ListParagraph"/>
        <w:numPr>
          <w:ilvl w:val="0"/>
          <w:numId w:val="14"/>
        </w:numPr>
        <w:spacing w:after="0" w:line="240" w:lineRule="auto"/>
        <w:jc w:val="both"/>
        <w:rPr>
          <w:rFonts w:ascii="Verdana" w:hAnsi="Verdana"/>
          <w:sz w:val="20"/>
          <w:szCs w:val="20"/>
        </w:rPr>
      </w:pPr>
      <w:r w:rsidRPr="00DD7779">
        <w:rPr>
          <w:rFonts w:ascii="Verdana" w:eastAsia="Times New Roman" w:hAnsi="Verdana" w:cs="Segoe UI"/>
          <w:color w:val="212121"/>
          <w:sz w:val="20"/>
          <w:szCs w:val="20"/>
          <w:lang w:eastAsia="en-NZ"/>
        </w:rPr>
        <w:t xml:space="preserve">In terms of public safety, a recent </w:t>
      </w:r>
      <w:r w:rsidR="006028D1">
        <w:rPr>
          <w:rFonts w:ascii="Verdana" w:eastAsia="Times New Roman" w:hAnsi="Verdana" w:cs="Segoe UI"/>
          <w:color w:val="212121"/>
          <w:sz w:val="20"/>
          <w:szCs w:val="20"/>
          <w:lang w:eastAsia="en-NZ"/>
        </w:rPr>
        <w:t xml:space="preserve">New Zealand </w:t>
      </w:r>
      <w:r w:rsidRPr="00DD7779">
        <w:rPr>
          <w:rFonts w:ascii="Verdana" w:eastAsia="Times New Roman" w:hAnsi="Verdana" w:cs="Segoe UI"/>
          <w:color w:val="212121"/>
          <w:sz w:val="20"/>
          <w:szCs w:val="20"/>
          <w:lang w:eastAsia="en-NZ"/>
        </w:rPr>
        <w:t>study showed that in general people favour rehabilitative and restorative approaches, especially those who have been victims</w:t>
      </w:r>
      <w:r>
        <w:rPr>
          <w:rStyle w:val="FootnoteReference"/>
          <w:rFonts w:ascii="Verdana" w:eastAsia="Times New Roman" w:hAnsi="Verdana" w:cs="Segoe UI"/>
          <w:color w:val="212121"/>
          <w:sz w:val="20"/>
          <w:szCs w:val="20"/>
          <w:lang w:eastAsia="en-NZ"/>
        </w:rPr>
        <w:footnoteReference w:id="35"/>
      </w:r>
    </w:p>
    <w:p w:rsidR="009B2426" w:rsidRPr="00A95483" w:rsidRDefault="009B2426" w:rsidP="00E662A0">
      <w:pPr>
        <w:pStyle w:val="ListParagraph"/>
        <w:numPr>
          <w:ilvl w:val="0"/>
          <w:numId w:val="14"/>
        </w:numPr>
        <w:spacing w:after="0" w:line="240" w:lineRule="auto"/>
        <w:jc w:val="both"/>
        <w:rPr>
          <w:rFonts w:ascii="Verdana" w:hAnsi="Verdana"/>
          <w:sz w:val="20"/>
          <w:szCs w:val="20"/>
        </w:rPr>
      </w:pPr>
      <w:r w:rsidRPr="00A95483">
        <w:rPr>
          <w:rFonts w:ascii="Verdana" w:hAnsi="Verdana"/>
          <w:sz w:val="20"/>
          <w:szCs w:val="20"/>
        </w:rPr>
        <w:t>Young persons may prefer to be known as a ‘criminal’ rather than ‘dyslexic’</w:t>
      </w:r>
      <w:r w:rsidR="00E6290C">
        <w:rPr>
          <w:rFonts w:ascii="Verdana" w:hAnsi="Verdana"/>
          <w:sz w:val="20"/>
          <w:szCs w:val="20"/>
        </w:rPr>
        <w:t xml:space="preserve"> due to stigma about neurodisabilities</w:t>
      </w:r>
      <w:r w:rsidRPr="00A95483">
        <w:rPr>
          <w:rFonts w:ascii="Verdana" w:hAnsi="Verdana"/>
          <w:sz w:val="20"/>
          <w:szCs w:val="20"/>
        </w:rPr>
        <w:t>. This must change.</w:t>
      </w:r>
      <w:r w:rsidR="002F2F81" w:rsidRPr="00A95483">
        <w:rPr>
          <w:rFonts w:ascii="Verdana" w:hAnsi="Verdana"/>
          <w:sz w:val="20"/>
          <w:szCs w:val="20"/>
        </w:rPr>
        <w:t xml:space="preserve"> We must not label young p</w:t>
      </w:r>
      <w:r w:rsidR="008079C9">
        <w:rPr>
          <w:rFonts w:ascii="Verdana" w:hAnsi="Verdana"/>
          <w:sz w:val="20"/>
          <w:szCs w:val="20"/>
        </w:rPr>
        <w:t>ersons, we must offer them hope</w:t>
      </w:r>
    </w:p>
    <w:p w:rsidR="003C3C0A" w:rsidRPr="00051B86" w:rsidRDefault="00C15189" w:rsidP="00051B86">
      <w:pPr>
        <w:pStyle w:val="ListParagraph"/>
        <w:numPr>
          <w:ilvl w:val="0"/>
          <w:numId w:val="14"/>
        </w:numPr>
        <w:spacing w:after="0" w:line="240" w:lineRule="auto"/>
        <w:jc w:val="both"/>
        <w:rPr>
          <w:rFonts w:ascii="Verdana" w:hAnsi="Verdana"/>
          <w:sz w:val="20"/>
          <w:szCs w:val="20"/>
        </w:rPr>
      </w:pPr>
      <w:r w:rsidRPr="00A95483">
        <w:rPr>
          <w:rFonts w:ascii="Verdana" w:hAnsi="Verdana"/>
          <w:sz w:val="20"/>
          <w:szCs w:val="20"/>
        </w:rPr>
        <w:t>Whanau, hapu and iwi solutions must be harnessed for Maori children and youth who are overre</w:t>
      </w:r>
      <w:r w:rsidR="00D57B06">
        <w:rPr>
          <w:rFonts w:ascii="Verdana" w:hAnsi="Verdana"/>
          <w:sz w:val="20"/>
          <w:szCs w:val="20"/>
        </w:rPr>
        <w:t>presented in the justice system</w:t>
      </w:r>
      <w:r w:rsidR="00051B86">
        <w:rPr>
          <w:rFonts w:ascii="Verdana" w:hAnsi="Verdana"/>
          <w:sz w:val="20"/>
          <w:szCs w:val="20"/>
        </w:rPr>
        <w:t xml:space="preserve">. Likewise, </w:t>
      </w:r>
      <w:r w:rsidR="000014BD">
        <w:rPr>
          <w:rFonts w:ascii="Verdana" w:hAnsi="Verdana"/>
          <w:sz w:val="20"/>
          <w:szCs w:val="20"/>
        </w:rPr>
        <w:t>cultural/f</w:t>
      </w:r>
      <w:r w:rsidR="00051B86">
        <w:rPr>
          <w:rFonts w:ascii="Verdana" w:hAnsi="Verdana"/>
          <w:sz w:val="20"/>
          <w:szCs w:val="20"/>
        </w:rPr>
        <w:t>amily support solutions must be integrated for Pasifika youth</w:t>
      </w:r>
    </w:p>
    <w:p w:rsidR="00B54895" w:rsidRPr="00A95483" w:rsidRDefault="00B54895" w:rsidP="00E662A0">
      <w:pPr>
        <w:pStyle w:val="ListParagraph"/>
        <w:numPr>
          <w:ilvl w:val="0"/>
          <w:numId w:val="14"/>
        </w:numPr>
        <w:spacing w:after="0" w:line="240" w:lineRule="auto"/>
        <w:jc w:val="both"/>
        <w:rPr>
          <w:rFonts w:ascii="Verdana" w:hAnsi="Verdana"/>
          <w:sz w:val="20"/>
          <w:szCs w:val="20"/>
        </w:rPr>
      </w:pPr>
      <w:r w:rsidRPr="00A95483">
        <w:rPr>
          <w:rFonts w:ascii="Verdana" w:hAnsi="Verdana"/>
          <w:sz w:val="20"/>
          <w:szCs w:val="20"/>
        </w:rPr>
        <w:t>Partnership, information sharing and collaboration between justice</w:t>
      </w:r>
      <w:r w:rsidR="00D57B06">
        <w:rPr>
          <w:rFonts w:ascii="Verdana" w:hAnsi="Verdana"/>
          <w:sz w:val="20"/>
          <w:szCs w:val="20"/>
        </w:rPr>
        <w:t>, health</w:t>
      </w:r>
      <w:r w:rsidR="004B57C9">
        <w:rPr>
          <w:rFonts w:ascii="Verdana" w:hAnsi="Verdana"/>
          <w:sz w:val="20"/>
          <w:szCs w:val="20"/>
        </w:rPr>
        <w:t>, social development</w:t>
      </w:r>
      <w:r w:rsidR="00D57B06">
        <w:rPr>
          <w:rFonts w:ascii="Verdana" w:hAnsi="Verdana"/>
          <w:sz w:val="20"/>
          <w:szCs w:val="20"/>
        </w:rPr>
        <w:t xml:space="preserve"> and education is vital.</w:t>
      </w:r>
    </w:p>
    <w:p w:rsidR="00EA3EAF" w:rsidRPr="00A95483" w:rsidRDefault="00EA3EAF" w:rsidP="00E662A0">
      <w:pPr>
        <w:spacing w:after="0" w:line="240" w:lineRule="auto"/>
        <w:jc w:val="both"/>
        <w:rPr>
          <w:rFonts w:ascii="Verdana" w:hAnsi="Verdana"/>
          <w:sz w:val="20"/>
          <w:szCs w:val="20"/>
        </w:rPr>
      </w:pPr>
    </w:p>
    <w:p w:rsidR="00B54400" w:rsidRDefault="00B54400">
      <w:pPr>
        <w:rPr>
          <w:rFonts w:ascii="Verdana" w:hAnsi="Verdana"/>
          <w:i/>
          <w:sz w:val="20"/>
          <w:szCs w:val="20"/>
        </w:rPr>
      </w:pPr>
      <w:r>
        <w:rPr>
          <w:rFonts w:ascii="Verdana" w:hAnsi="Verdana"/>
          <w:i/>
          <w:sz w:val="20"/>
          <w:szCs w:val="20"/>
        </w:rPr>
        <w:br w:type="page"/>
      </w:r>
    </w:p>
    <w:p w:rsidR="00D830D0" w:rsidRPr="00A95483" w:rsidRDefault="00FF61DD" w:rsidP="00E662A0">
      <w:pPr>
        <w:spacing w:after="0" w:line="240" w:lineRule="auto"/>
        <w:jc w:val="both"/>
        <w:rPr>
          <w:rFonts w:ascii="Verdana" w:hAnsi="Verdana"/>
          <w:i/>
          <w:sz w:val="20"/>
          <w:szCs w:val="20"/>
        </w:rPr>
      </w:pPr>
      <w:r w:rsidRPr="00A95483">
        <w:rPr>
          <w:rFonts w:ascii="Verdana" w:hAnsi="Verdana"/>
          <w:i/>
          <w:sz w:val="20"/>
          <w:szCs w:val="20"/>
        </w:rPr>
        <w:t>Screening and diagnosis</w:t>
      </w:r>
    </w:p>
    <w:p w:rsidR="00FF61DD" w:rsidRPr="00A95483" w:rsidRDefault="00FF61DD" w:rsidP="00E662A0">
      <w:pPr>
        <w:pStyle w:val="ListParagraph"/>
        <w:numPr>
          <w:ilvl w:val="0"/>
          <w:numId w:val="13"/>
        </w:numPr>
        <w:spacing w:after="0" w:line="240" w:lineRule="auto"/>
        <w:jc w:val="both"/>
        <w:rPr>
          <w:rFonts w:ascii="Verdana" w:hAnsi="Verdana"/>
          <w:sz w:val="20"/>
          <w:szCs w:val="20"/>
        </w:rPr>
      </w:pPr>
      <w:r w:rsidRPr="00A95483">
        <w:rPr>
          <w:rFonts w:ascii="Verdana" w:hAnsi="Verdana"/>
          <w:sz w:val="20"/>
          <w:szCs w:val="20"/>
        </w:rPr>
        <w:t xml:space="preserve">The Police operate a screening tool for basic risk factors, but this does not explicitly screen for </w:t>
      </w:r>
      <w:r w:rsidR="00FF7ABD" w:rsidRPr="00A95483">
        <w:rPr>
          <w:rFonts w:ascii="Verdana" w:hAnsi="Verdana"/>
          <w:sz w:val="20"/>
          <w:szCs w:val="20"/>
        </w:rPr>
        <w:t>neurodisabili</w:t>
      </w:r>
      <w:r w:rsidRPr="00A95483">
        <w:rPr>
          <w:rFonts w:ascii="Verdana" w:hAnsi="Verdana"/>
          <w:sz w:val="20"/>
          <w:szCs w:val="20"/>
        </w:rPr>
        <w:t>ty</w:t>
      </w:r>
      <w:r w:rsidR="00100EBE" w:rsidRPr="00A95483">
        <w:rPr>
          <w:rStyle w:val="FootnoteReference"/>
          <w:rFonts w:ascii="Verdana" w:hAnsi="Verdana"/>
          <w:sz w:val="20"/>
          <w:szCs w:val="20"/>
        </w:rPr>
        <w:footnoteReference w:id="36"/>
      </w:r>
    </w:p>
    <w:p w:rsidR="00EA3EAF" w:rsidRPr="00A95483" w:rsidRDefault="00EA3EAF" w:rsidP="00E662A0">
      <w:pPr>
        <w:pStyle w:val="ListParagraph"/>
        <w:numPr>
          <w:ilvl w:val="0"/>
          <w:numId w:val="13"/>
        </w:numPr>
        <w:spacing w:after="0" w:line="240" w:lineRule="auto"/>
        <w:jc w:val="both"/>
        <w:rPr>
          <w:rFonts w:ascii="Verdana" w:hAnsi="Verdana"/>
          <w:sz w:val="20"/>
          <w:szCs w:val="20"/>
        </w:rPr>
      </w:pPr>
      <w:r w:rsidRPr="00A95483">
        <w:rPr>
          <w:rFonts w:ascii="Verdana" w:hAnsi="Verdana"/>
          <w:sz w:val="20"/>
          <w:szCs w:val="20"/>
        </w:rPr>
        <w:t xml:space="preserve">Police may not be adequately equipped to deal with such young persons in diversion and the intention to charge </w:t>
      </w:r>
      <w:r w:rsidR="00051B86">
        <w:rPr>
          <w:rFonts w:ascii="Verdana" w:hAnsi="Verdana"/>
          <w:sz w:val="20"/>
          <w:szCs w:val="20"/>
        </w:rPr>
        <w:t>family group conference (</w:t>
      </w:r>
      <w:r w:rsidRPr="00A95483">
        <w:rPr>
          <w:rFonts w:ascii="Verdana" w:hAnsi="Verdana"/>
          <w:sz w:val="20"/>
          <w:szCs w:val="20"/>
        </w:rPr>
        <w:t>FGC</w:t>
      </w:r>
      <w:r w:rsidR="00051B86">
        <w:rPr>
          <w:rFonts w:ascii="Verdana" w:hAnsi="Verdana"/>
          <w:sz w:val="20"/>
          <w:szCs w:val="20"/>
        </w:rPr>
        <w:t>)</w:t>
      </w:r>
    </w:p>
    <w:p w:rsidR="00C15189" w:rsidRPr="00A95483" w:rsidRDefault="00C15189" w:rsidP="00E662A0">
      <w:pPr>
        <w:pStyle w:val="ListParagraph"/>
        <w:numPr>
          <w:ilvl w:val="0"/>
          <w:numId w:val="13"/>
        </w:numPr>
        <w:spacing w:after="0" w:line="240" w:lineRule="auto"/>
        <w:jc w:val="both"/>
        <w:rPr>
          <w:rFonts w:ascii="Verdana" w:hAnsi="Verdana"/>
          <w:sz w:val="20"/>
          <w:szCs w:val="20"/>
        </w:rPr>
      </w:pPr>
      <w:r w:rsidRPr="00A95483">
        <w:rPr>
          <w:rFonts w:ascii="Verdana" w:hAnsi="Verdana"/>
          <w:sz w:val="20"/>
          <w:szCs w:val="20"/>
        </w:rPr>
        <w:t>Assessment re</w:t>
      </w:r>
      <w:r w:rsidR="00DA6847" w:rsidRPr="00A95483">
        <w:rPr>
          <w:rFonts w:ascii="Verdana" w:hAnsi="Verdana"/>
          <w:sz w:val="20"/>
          <w:szCs w:val="20"/>
        </w:rPr>
        <w:t>ports are very expensive, but there is a return on investment where tailored inte</w:t>
      </w:r>
      <w:r w:rsidR="00D57B06">
        <w:rPr>
          <w:rFonts w:ascii="Verdana" w:hAnsi="Verdana"/>
          <w:sz w:val="20"/>
          <w:szCs w:val="20"/>
        </w:rPr>
        <w:t>rventions can then be delivered</w:t>
      </w:r>
    </w:p>
    <w:p w:rsidR="00DA6847" w:rsidRPr="00A95483" w:rsidRDefault="00DA6847" w:rsidP="00E662A0">
      <w:pPr>
        <w:pStyle w:val="ListParagraph"/>
        <w:numPr>
          <w:ilvl w:val="0"/>
          <w:numId w:val="13"/>
        </w:numPr>
        <w:spacing w:after="0" w:line="240" w:lineRule="auto"/>
        <w:jc w:val="both"/>
        <w:rPr>
          <w:rFonts w:ascii="Verdana" w:hAnsi="Verdana"/>
          <w:sz w:val="20"/>
          <w:szCs w:val="20"/>
        </w:rPr>
      </w:pPr>
      <w:r w:rsidRPr="00A95483">
        <w:rPr>
          <w:rFonts w:ascii="Verdana" w:hAnsi="Verdana"/>
          <w:sz w:val="20"/>
          <w:szCs w:val="20"/>
        </w:rPr>
        <w:t xml:space="preserve">It is not enough to have the diagnosis, and sometimes diagnosis can just sit on a report. </w:t>
      </w:r>
      <w:r w:rsidR="00D57B06">
        <w:rPr>
          <w:rFonts w:ascii="Verdana" w:hAnsi="Verdana"/>
          <w:sz w:val="20"/>
          <w:szCs w:val="20"/>
        </w:rPr>
        <w:t xml:space="preserve">Diagnosis, assessment and understanding must be followed by wrap-around </w:t>
      </w:r>
      <w:r w:rsidR="00D57B06" w:rsidRPr="00D57B06">
        <w:rPr>
          <w:rFonts w:ascii="Verdana" w:hAnsi="Verdana"/>
          <w:sz w:val="20"/>
          <w:szCs w:val="20"/>
        </w:rPr>
        <w:t xml:space="preserve">services that </w:t>
      </w:r>
      <w:r w:rsidR="00D57B06" w:rsidRPr="00D57B06">
        <w:rPr>
          <w:rFonts w:ascii="Verdana" w:hAnsi="Verdana" w:cs="Verdana"/>
          <w:sz w:val="20"/>
          <w:szCs w:val="20"/>
          <w:lang w:val="en-US"/>
        </w:rPr>
        <w:t>support young people to reach their potential</w:t>
      </w:r>
      <w:r w:rsidR="00D57B06" w:rsidRPr="00A95483">
        <w:rPr>
          <w:rFonts w:ascii="Verdana" w:hAnsi="Verdana"/>
          <w:sz w:val="20"/>
          <w:szCs w:val="20"/>
        </w:rPr>
        <w:t xml:space="preserve"> </w:t>
      </w:r>
      <w:r w:rsidR="00D57B06">
        <w:rPr>
          <w:rFonts w:ascii="Verdana" w:hAnsi="Verdana"/>
          <w:sz w:val="20"/>
          <w:szCs w:val="20"/>
        </w:rPr>
        <w:t xml:space="preserve"> </w:t>
      </w:r>
    </w:p>
    <w:p w:rsidR="00FF61DD" w:rsidRPr="00A95483" w:rsidRDefault="00FF61DD" w:rsidP="00E662A0">
      <w:pPr>
        <w:spacing w:after="0" w:line="240" w:lineRule="auto"/>
        <w:jc w:val="both"/>
        <w:rPr>
          <w:rFonts w:ascii="Verdana" w:hAnsi="Verdana"/>
          <w:sz w:val="20"/>
          <w:szCs w:val="20"/>
        </w:rPr>
      </w:pPr>
    </w:p>
    <w:p w:rsidR="00D830D0" w:rsidRPr="00A95483" w:rsidRDefault="00D830D0" w:rsidP="00E662A0">
      <w:pPr>
        <w:spacing w:after="0" w:line="240" w:lineRule="auto"/>
        <w:jc w:val="both"/>
        <w:rPr>
          <w:rFonts w:ascii="Verdana" w:hAnsi="Verdana"/>
          <w:sz w:val="20"/>
          <w:szCs w:val="20"/>
        </w:rPr>
      </w:pPr>
      <w:r w:rsidRPr="00A95483">
        <w:rPr>
          <w:rFonts w:ascii="Verdana" w:hAnsi="Verdana"/>
          <w:i/>
          <w:sz w:val="20"/>
          <w:szCs w:val="20"/>
        </w:rPr>
        <w:t>Interactions with Police</w:t>
      </w:r>
    </w:p>
    <w:p w:rsidR="00D830D0" w:rsidRPr="00DD7779" w:rsidRDefault="00D830D0" w:rsidP="00DD7779">
      <w:pPr>
        <w:pStyle w:val="ListParagraph"/>
        <w:numPr>
          <w:ilvl w:val="0"/>
          <w:numId w:val="45"/>
        </w:numPr>
        <w:spacing w:after="0" w:line="240" w:lineRule="auto"/>
        <w:ind w:left="709" w:hanging="283"/>
        <w:jc w:val="both"/>
        <w:rPr>
          <w:rFonts w:ascii="Verdana" w:hAnsi="Verdana"/>
          <w:sz w:val="20"/>
          <w:szCs w:val="20"/>
        </w:rPr>
      </w:pPr>
      <w:r w:rsidRPr="00DD7779">
        <w:rPr>
          <w:rFonts w:ascii="Verdana" w:hAnsi="Verdana"/>
          <w:sz w:val="20"/>
          <w:szCs w:val="20"/>
        </w:rPr>
        <w:t>Police questioning and investigation</w:t>
      </w:r>
      <w:r w:rsidR="00DA6847" w:rsidRPr="00DD7779">
        <w:rPr>
          <w:rFonts w:ascii="Verdana" w:hAnsi="Verdana"/>
          <w:sz w:val="20"/>
          <w:szCs w:val="20"/>
        </w:rPr>
        <w:t xml:space="preserve"> is an area of concern. Young persons with </w:t>
      </w:r>
      <w:r w:rsidR="00FF7ABD" w:rsidRPr="00DD7779">
        <w:rPr>
          <w:rFonts w:ascii="Verdana" w:hAnsi="Verdana"/>
          <w:sz w:val="20"/>
          <w:szCs w:val="20"/>
        </w:rPr>
        <w:t>neurodisabili</w:t>
      </w:r>
      <w:r w:rsidR="00DA6847" w:rsidRPr="00DD7779">
        <w:rPr>
          <w:rFonts w:ascii="Verdana" w:hAnsi="Verdana"/>
          <w:sz w:val="20"/>
          <w:szCs w:val="20"/>
        </w:rPr>
        <w:t>ties are highly prone to false</w:t>
      </w:r>
      <w:r w:rsidR="003F5596" w:rsidRPr="00DD7779">
        <w:rPr>
          <w:rFonts w:ascii="Verdana" w:hAnsi="Verdana"/>
          <w:sz w:val="20"/>
          <w:szCs w:val="20"/>
        </w:rPr>
        <w:t xml:space="preserve"> or exaggerated</w:t>
      </w:r>
      <w:r w:rsidR="00DA6847" w:rsidRPr="00DD7779">
        <w:rPr>
          <w:rFonts w:ascii="Verdana" w:hAnsi="Verdana"/>
          <w:sz w:val="20"/>
          <w:szCs w:val="20"/>
        </w:rPr>
        <w:t xml:space="preserve"> confessions</w:t>
      </w:r>
      <w:r w:rsidR="00100EBE" w:rsidRPr="00A95483">
        <w:rPr>
          <w:rStyle w:val="FootnoteReference"/>
          <w:rFonts w:ascii="Verdana" w:hAnsi="Verdana"/>
          <w:sz w:val="20"/>
          <w:szCs w:val="20"/>
        </w:rPr>
        <w:footnoteReference w:id="37"/>
      </w:r>
    </w:p>
    <w:p w:rsidR="00DA6847" w:rsidRPr="00DD7779" w:rsidRDefault="00DA6847" w:rsidP="00DD7779">
      <w:pPr>
        <w:pStyle w:val="ListParagraph"/>
        <w:numPr>
          <w:ilvl w:val="0"/>
          <w:numId w:val="45"/>
        </w:numPr>
        <w:spacing w:after="0" w:line="240" w:lineRule="auto"/>
        <w:ind w:left="709" w:hanging="283"/>
        <w:jc w:val="both"/>
        <w:rPr>
          <w:rFonts w:ascii="Verdana" w:hAnsi="Verdana"/>
          <w:sz w:val="20"/>
          <w:szCs w:val="20"/>
        </w:rPr>
      </w:pPr>
      <w:r w:rsidRPr="00DD7779">
        <w:rPr>
          <w:rFonts w:ascii="Verdana" w:hAnsi="Verdana"/>
          <w:sz w:val="20"/>
          <w:szCs w:val="20"/>
        </w:rPr>
        <w:t>They may become stressed</w:t>
      </w:r>
      <w:r w:rsidR="004B57C9" w:rsidRPr="00DD7779">
        <w:rPr>
          <w:rFonts w:ascii="Verdana" w:hAnsi="Verdana"/>
          <w:sz w:val="20"/>
          <w:szCs w:val="20"/>
        </w:rPr>
        <w:t xml:space="preserve"> or </w:t>
      </w:r>
      <w:r w:rsidR="001C4F62" w:rsidRPr="00DD7779">
        <w:rPr>
          <w:rFonts w:ascii="Verdana" w:hAnsi="Verdana"/>
          <w:sz w:val="20"/>
          <w:szCs w:val="20"/>
        </w:rPr>
        <w:t>overwhelmed</w:t>
      </w:r>
      <w:r w:rsidRPr="00DD7779">
        <w:rPr>
          <w:rFonts w:ascii="Verdana" w:hAnsi="Verdana"/>
          <w:sz w:val="20"/>
          <w:szCs w:val="20"/>
        </w:rPr>
        <w:t xml:space="preserve"> in police situations</w:t>
      </w:r>
      <w:r w:rsidR="004B57C9" w:rsidRPr="00DD7779">
        <w:rPr>
          <w:rFonts w:ascii="Verdana" w:hAnsi="Verdana"/>
          <w:sz w:val="20"/>
          <w:szCs w:val="20"/>
        </w:rPr>
        <w:t xml:space="preserve"> and have difficulty with sensory processing</w:t>
      </w:r>
      <w:r w:rsidR="004B57C9" w:rsidRPr="00A95483">
        <w:rPr>
          <w:rStyle w:val="FootnoteReference"/>
          <w:rFonts w:ascii="Verdana" w:hAnsi="Verdana"/>
          <w:sz w:val="20"/>
          <w:szCs w:val="20"/>
        </w:rPr>
        <w:footnoteReference w:id="38"/>
      </w:r>
      <w:r w:rsidR="004B57C9" w:rsidRPr="00DD7779">
        <w:rPr>
          <w:rFonts w:ascii="Verdana" w:hAnsi="Verdana"/>
          <w:sz w:val="20"/>
          <w:szCs w:val="20"/>
        </w:rPr>
        <w:t xml:space="preserve">, </w:t>
      </w:r>
      <w:r w:rsidR="00EA19B7" w:rsidRPr="00DD7779">
        <w:rPr>
          <w:rFonts w:ascii="Verdana" w:hAnsi="Verdana"/>
          <w:sz w:val="20"/>
          <w:szCs w:val="20"/>
        </w:rPr>
        <w:t>including getting headaches from bright lights and/or being enclosed in small rooms</w:t>
      </w:r>
    </w:p>
    <w:p w:rsidR="00DA6847" w:rsidRPr="00DD7779" w:rsidRDefault="00DA6847" w:rsidP="00DD7779">
      <w:pPr>
        <w:pStyle w:val="ListParagraph"/>
        <w:numPr>
          <w:ilvl w:val="0"/>
          <w:numId w:val="45"/>
        </w:numPr>
        <w:spacing w:after="0" w:line="240" w:lineRule="auto"/>
        <w:ind w:left="709" w:hanging="283"/>
        <w:jc w:val="both"/>
        <w:rPr>
          <w:rFonts w:ascii="Verdana" w:hAnsi="Verdana"/>
          <w:sz w:val="20"/>
          <w:szCs w:val="20"/>
        </w:rPr>
      </w:pPr>
      <w:r w:rsidRPr="00DD7779">
        <w:rPr>
          <w:rFonts w:ascii="Verdana" w:hAnsi="Verdana"/>
          <w:sz w:val="20"/>
          <w:szCs w:val="20"/>
        </w:rPr>
        <w:t>A number of</w:t>
      </w:r>
      <w:r w:rsidR="003F5596" w:rsidRPr="00DD7779">
        <w:rPr>
          <w:rFonts w:ascii="Verdana" w:hAnsi="Verdana"/>
          <w:sz w:val="20"/>
          <w:szCs w:val="20"/>
        </w:rPr>
        <w:t xml:space="preserve"> </w:t>
      </w:r>
      <w:r w:rsidR="00C03525" w:rsidRPr="00DD7779">
        <w:rPr>
          <w:rFonts w:ascii="Verdana" w:hAnsi="Verdana"/>
          <w:sz w:val="20"/>
          <w:szCs w:val="20"/>
        </w:rPr>
        <w:t>Forum</w:t>
      </w:r>
      <w:r w:rsidRPr="00DD7779">
        <w:rPr>
          <w:rFonts w:ascii="Verdana" w:hAnsi="Verdana"/>
          <w:sz w:val="20"/>
          <w:szCs w:val="20"/>
        </w:rPr>
        <w:t xml:space="preserve"> participants related experience</w:t>
      </w:r>
      <w:r w:rsidR="003F5596" w:rsidRPr="00DD7779">
        <w:rPr>
          <w:rFonts w:ascii="Verdana" w:hAnsi="Verdana"/>
          <w:sz w:val="20"/>
          <w:szCs w:val="20"/>
        </w:rPr>
        <w:t>s</w:t>
      </w:r>
      <w:r w:rsidRPr="00DD7779">
        <w:rPr>
          <w:rFonts w:ascii="Verdana" w:hAnsi="Verdana"/>
          <w:sz w:val="20"/>
          <w:szCs w:val="20"/>
        </w:rPr>
        <w:t xml:space="preserve"> with young persons agreeing with interviewers in an effo</w:t>
      </w:r>
      <w:r w:rsidR="00D57B06" w:rsidRPr="00DD7779">
        <w:rPr>
          <w:rFonts w:ascii="Verdana" w:hAnsi="Verdana"/>
          <w:sz w:val="20"/>
          <w:szCs w:val="20"/>
        </w:rPr>
        <w:t>rt to escape from the situation</w:t>
      </w:r>
    </w:p>
    <w:p w:rsidR="001D1AA0" w:rsidRPr="00DD7779" w:rsidRDefault="004D2B37" w:rsidP="00DD7779">
      <w:pPr>
        <w:pStyle w:val="ListParagraph"/>
        <w:numPr>
          <w:ilvl w:val="0"/>
          <w:numId w:val="45"/>
        </w:numPr>
        <w:spacing w:after="0" w:line="240" w:lineRule="auto"/>
        <w:ind w:left="709" w:hanging="283"/>
        <w:jc w:val="both"/>
        <w:rPr>
          <w:rFonts w:ascii="Verdana" w:hAnsi="Verdana"/>
          <w:sz w:val="20"/>
          <w:szCs w:val="20"/>
        </w:rPr>
      </w:pPr>
      <w:r w:rsidRPr="00DD7779">
        <w:rPr>
          <w:rFonts w:ascii="Verdana" w:hAnsi="Verdana"/>
          <w:sz w:val="20"/>
          <w:szCs w:val="20"/>
        </w:rPr>
        <w:t>They will answer ‘yep’, ‘</w:t>
      </w:r>
      <w:r w:rsidR="001D1AA0" w:rsidRPr="00DD7779">
        <w:rPr>
          <w:rFonts w:ascii="Verdana" w:hAnsi="Verdana"/>
          <w:sz w:val="20"/>
          <w:szCs w:val="20"/>
        </w:rPr>
        <w:t>yu</w:t>
      </w:r>
      <w:r w:rsidRPr="00DD7779">
        <w:rPr>
          <w:rFonts w:ascii="Verdana" w:hAnsi="Verdana"/>
          <w:sz w:val="20"/>
          <w:szCs w:val="20"/>
        </w:rPr>
        <w:t>p’ or ‘yes’</w:t>
      </w:r>
      <w:r w:rsidR="00D57B06" w:rsidRPr="00DD7779">
        <w:rPr>
          <w:rFonts w:ascii="Verdana" w:hAnsi="Verdana"/>
          <w:sz w:val="20"/>
          <w:szCs w:val="20"/>
        </w:rPr>
        <w:t xml:space="preserve"> as a default answer</w:t>
      </w:r>
    </w:p>
    <w:p w:rsidR="00DA6847" w:rsidRPr="00DD7779" w:rsidRDefault="001D1AA0" w:rsidP="00DD7779">
      <w:pPr>
        <w:pStyle w:val="ListParagraph"/>
        <w:numPr>
          <w:ilvl w:val="0"/>
          <w:numId w:val="45"/>
        </w:numPr>
        <w:spacing w:after="0" w:line="240" w:lineRule="auto"/>
        <w:ind w:left="709" w:hanging="283"/>
        <w:jc w:val="both"/>
        <w:rPr>
          <w:rFonts w:ascii="Verdana" w:hAnsi="Verdana"/>
          <w:sz w:val="20"/>
          <w:szCs w:val="20"/>
        </w:rPr>
      </w:pPr>
      <w:r w:rsidRPr="00DD7779">
        <w:rPr>
          <w:rFonts w:ascii="Verdana" w:hAnsi="Verdana"/>
          <w:sz w:val="20"/>
          <w:szCs w:val="20"/>
        </w:rPr>
        <w:t>They will struggle with explanations of complex issues such as ‘you have a right to a lawyer and/or a nominated person’</w:t>
      </w:r>
    </w:p>
    <w:p w:rsidR="00A14139" w:rsidRPr="00DD7779" w:rsidRDefault="00A14139" w:rsidP="00DD7779">
      <w:pPr>
        <w:pStyle w:val="ListParagraph"/>
        <w:numPr>
          <w:ilvl w:val="0"/>
          <w:numId w:val="45"/>
        </w:numPr>
        <w:spacing w:after="0" w:line="240" w:lineRule="auto"/>
        <w:ind w:left="709" w:hanging="283"/>
        <w:jc w:val="both"/>
        <w:rPr>
          <w:rFonts w:ascii="Verdana" w:hAnsi="Verdana"/>
          <w:sz w:val="20"/>
          <w:szCs w:val="20"/>
        </w:rPr>
      </w:pPr>
      <w:r w:rsidRPr="00DD7779">
        <w:rPr>
          <w:rFonts w:ascii="Verdana" w:hAnsi="Verdana"/>
          <w:sz w:val="20"/>
          <w:szCs w:val="20"/>
        </w:rPr>
        <w:t>They will struggle to understand the consequences of their actions and may not have the cognitive ability to ‘learn their lesson’</w:t>
      </w:r>
    </w:p>
    <w:p w:rsidR="001D1AA0" w:rsidRPr="00DD7779" w:rsidRDefault="003F5596" w:rsidP="00DD7779">
      <w:pPr>
        <w:pStyle w:val="ListParagraph"/>
        <w:numPr>
          <w:ilvl w:val="0"/>
          <w:numId w:val="45"/>
        </w:numPr>
        <w:spacing w:after="0" w:line="240" w:lineRule="auto"/>
        <w:ind w:left="709" w:hanging="283"/>
        <w:jc w:val="both"/>
        <w:rPr>
          <w:rFonts w:ascii="Verdana" w:hAnsi="Verdana"/>
          <w:sz w:val="20"/>
          <w:szCs w:val="20"/>
        </w:rPr>
      </w:pPr>
      <w:r w:rsidRPr="00DD7779">
        <w:rPr>
          <w:rFonts w:ascii="Verdana" w:hAnsi="Verdana"/>
          <w:sz w:val="20"/>
          <w:szCs w:val="20"/>
        </w:rPr>
        <w:t xml:space="preserve">Front-line </w:t>
      </w:r>
      <w:r w:rsidR="003E0F47" w:rsidRPr="00DD7779">
        <w:rPr>
          <w:rFonts w:ascii="Verdana" w:hAnsi="Verdana"/>
          <w:sz w:val="20"/>
          <w:szCs w:val="20"/>
        </w:rPr>
        <w:t xml:space="preserve">Police need more guidance/training and tools to recognise </w:t>
      </w:r>
      <w:r w:rsidR="00FF7ABD" w:rsidRPr="00DD7779">
        <w:rPr>
          <w:rFonts w:ascii="Verdana" w:hAnsi="Verdana"/>
          <w:sz w:val="20"/>
          <w:szCs w:val="20"/>
        </w:rPr>
        <w:t>neurodisabili</w:t>
      </w:r>
      <w:r w:rsidR="003E0F47" w:rsidRPr="00DD7779">
        <w:rPr>
          <w:rFonts w:ascii="Verdana" w:hAnsi="Verdana"/>
          <w:sz w:val="20"/>
          <w:szCs w:val="20"/>
        </w:rPr>
        <w:t>ty and to deal appropriately with these young persons</w:t>
      </w:r>
      <w:r w:rsidRPr="00DD7779">
        <w:rPr>
          <w:rFonts w:ascii="Verdana" w:hAnsi="Verdana"/>
          <w:sz w:val="20"/>
          <w:szCs w:val="20"/>
        </w:rPr>
        <w:t>. This should decrease instances of st</w:t>
      </w:r>
      <w:r w:rsidR="00D57B06" w:rsidRPr="00DD7779">
        <w:rPr>
          <w:rFonts w:ascii="Verdana" w:hAnsi="Verdana"/>
          <w:sz w:val="20"/>
          <w:szCs w:val="20"/>
        </w:rPr>
        <w:t>atements being ruled admissible</w:t>
      </w:r>
    </w:p>
    <w:p w:rsidR="00DD7779" w:rsidRPr="00DD7779" w:rsidRDefault="003E0F47" w:rsidP="00DD7779">
      <w:pPr>
        <w:pStyle w:val="ListParagraph"/>
        <w:numPr>
          <w:ilvl w:val="0"/>
          <w:numId w:val="45"/>
        </w:numPr>
        <w:spacing w:after="0" w:line="240" w:lineRule="auto"/>
        <w:ind w:left="709" w:hanging="283"/>
        <w:jc w:val="both"/>
        <w:rPr>
          <w:rFonts w:ascii="Verdana" w:hAnsi="Verdana"/>
          <w:sz w:val="20"/>
          <w:szCs w:val="20"/>
        </w:rPr>
      </w:pPr>
      <w:r w:rsidRPr="00DD7779">
        <w:rPr>
          <w:rFonts w:ascii="Verdana" w:hAnsi="Verdana"/>
          <w:sz w:val="20"/>
          <w:szCs w:val="20"/>
        </w:rPr>
        <w:t>False confessions are not in the public interest</w:t>
      </w:r>
      <w:r w:rsidR="00100EBE" w:rsidRPr="00A95483">
        <w:rPr>
          <w:rStyle w:val="FootnoteReference"/>
          <w:rFonts w:ascii="Verdana" w:hAnsi="Verdana"/>
          <w:sz w:val="20"/>
          <w:szCs w:val="20"/>
        </w:rPr>
        <w:footnoteReference w:id="39"/>
      </w:r>
    </w:p>
    <w:p w:rsidR="009A77D9" w:rsidRPr="00A95483" w:rsidRDefault="009A77D9" w:rsidP="00E662A0">
      <w:pPr>
        <w:spacing w:after="0" w:line="240" w:lineRule="auto"/>
        <w:jc w:val="both"/>
        <w:rPr>
          <w:rFonts w:ascii="Verdana" w:hAnsi="Verdana"/>
          <w:i/>
          <w:sz w:val="20"/>
          <w:szCs w:val="20"/>
        </w:rPr>
      </w:pPr>
    </w:p>
    <w:p w:rsidR="00EA3EAF" w:rsidRPr="00D57B06" w:rsidRDefault="00EA3EAF" w:rsidP="00E662A0">
      <w:pPr>
        <w:autoSpaceDE w:val="0"/>
        <w:autoSpaceDN w:val="0"/>
        <w:adjustRightInd w:val="0"/>
        <w:spacing w:after="0" w:line="240" w:lineRule="auto"/>
        <w:jc w:val="both"/>
        <w:rPr>
          <w:rFonts w:ascii="Verdana" w:eastAsia="Calibri" w:hAnsi="Verdana" w:cs="Calibri"/>
          <w:b/>
          <w:sz w:val="20"/>
          <w:szCs w:val="20"/>
        </w:rPr>
      </w:pPr>
      <w:r w:rsidRPr="00A95483">
        <w:rPr>
          <w:rFonts w:ascii="Verdana" w:eastAsia="Calibri" w:hAnsi="Verdana" w:cs="Calibri"/>
          <w:i/>
          <w:sz w:val="20"/>
          <w:szCs w:val="20"/>
        </w:rPr>
        <w:t>Understanding and participation</w:t>
      </w:r>
      <w:r w:rsidR="003E0F47" w:rsidRPr="00A95483">
        <w:rPr>
          <w:rFonts w:ascii="Verdana" w:eastAsia="Calibri" w:hAnsi="Verdana" w:cs="Calibri"/>
          <w:i/>
          <w:sz w:val="20"/>
          <w:szCs w:val="20"/>
        </w:rPr>
        <w:t xml:space="preserve"> in justice processes</w:t>
      </w:r>
    </w:p>
    <w:p w:rsidR="00282DB8" w:rsidRPr="00A95483" w:rsidRDefault="00282DB8" w:rsidP="00E662A0">
      <w:pPr>
        <w:autoSpaceDE w:val="0"/>
        <w:autoSpaceDN w:val="0"/>
        <w:adjustRightInd w:val="0"/>
        <w:spacing w:after="0" w:line="240" w:lineRule="auto"/>
        <w:jc w:val="both"/>
        <w:rPr>
          <w:rFonts w:ascii="Verdana" w:hAnsi="Verdana" w:cs="Arial"/>
          <w:sz w:val="20"/>
          <w:szCs w:val="20"/>
        </w:rPr>
      </w:pPr>
      <w:r w:rsidRPr="00A95483">
        <w:rPr>
          <w:rFonts w:ascii="Verdana" w:hAnsi="Verdana" w:cs="Arial"/>
          <w:sz w:val="20"/>
          <w:szCs w:val="20"/>
        </w:rPr>
        <w:t>The law requires that defendants are fit to stand trial</w:t>
      </w:r>
      <w:r w:rsidR="003F5596" w:rsidRPr="00A95483">
        <w:rPr>
          <w:rFonts w:ascii="Verdana" w:hAnsi="Verdana" w:cs="Arial"/>
          <w:sz w:val="20"/>
          <w:szCs w:val="20"/>
        </w:rPr>
        <w:t>.</w:t>
      </w:r>
      <w:r w:rsidRPr="00A95483">
        <w:rPr>
          <w:rStyle w:val="FootnoteReference"/>
          <w:rFonts w:ascii="Verdana" w:hAnsi="Verdana" w:cs="Arial"/>
          <w:sz w:val="20"/>
          <w:szCs w:val="20"/>
        </w:rPr>
        <w:footnoteReference w:id="40"/>
      </w:r>
      <w:r w:rsidRPr="00A95483">
        <w:rPr>
          <w:rFonts w:ascii="Verdana" w:hAnsi="Verdana" w:cs="Arial"/>
          <w:sz w:val="20"/>
          <w:szCs w:val="20"/>
        </w:rPr>
        <w:t xml:space="preserve"> Fitness to stand trial is a reasonably low standard however, requiring simply only the ability to understand the plea and instruct counsel, and have a basic understanding of the process.</w:t>
      </w:r>
      <w:r w:rsidRPr="00A95483">
        <w:rPr>
          <w:rStyle w:val="FootnoteReference"/>
          <w:rFonts w:ascii="Verdana" w:hAnsi="Verdana" w:cs="Arial"/>
          <w:sz w:val="20"/>
          <w:szCs w:val="20"/>
        </w:rPr>
        <w:footnoteReference w:id="41"/>
      </w:r>
      <w:r w:rsidRPr="00A95483">
        <w:rPr>
          <w:rFonts w:ascii="Verdana" w:hAnsi="Verdana" w:cs="Arial"/>
          <w:sz w:val="20"/>
          <w:szCs w:val="20"/>
        </w:rPr>
        <w:t xml:space="preserve"> While this protects some individuals with higher level </w:t>
      </w:r>
      <w:r w:rsidR="00FF7ABD" w:rsidRPr="00A95483">
        <w:rPr>
          <w:rFonts w:ascii="Verdana" w:hAnsi="Verdana" w:cs="Arial"/>
          <w:sz w:val="20"/>
          <w:szCs w:val="20"/>
        </w:rPr>
        <w:t>neurodisabili</w:t>
      </w:r>
      <w:r w:rsidRPr="00A95483">
        <w:rPr>
          <w:rFonts w:ascii="Verdana" w:hAnsi="Verdana" w:cs="Arial"/>
          <w:sz w:val="20"/>
          <w:szCs w:val="20"/>
        </w:rPr>
        <w:t>ties, it does not mean that all over this standard are fully capable of the appropriate understanding of, and participation in</w:t>
      </w:r>
      <w:r w:rsidR="00761C23">
        <w:rPr>
          <w:rFonts w:ascii="Verdana" w:hAnsi="Verdana" w:cs="Arial"/>
          <w:sz w:val="20"/>
          <w:szCs w:val="20"/>
        </w:rPr>
        <w:t>,</w:t>
      </w:r>
      <w:r w:rsidRPr="00A95483">
        <w:rPr>
          <w:rFonts w:ascii="Verdana" w:hAnsi="Verdana" w:cs="Arial"/>
          <w:sz w:val="20"/>
          <w:szCs w:val="20"/>
        </w:rPr>
        <w:t xml:space="preserve"> all aspects of the justice system.</w:t>
      </w:r>
      <w:r w:rsidR="003F5596" w:rsidRPr="00A95483">
        <w:rPr>
          <w:rStyle w:val="FootnoteReference"/>
          <w:rFonts w:ascii="Verdana" w:hAnsi="Verdana" w:cs="Arial"/>
          <w:sz w:val="20"/>
          <w:szCs w:val="20"/>
        </w:rPr>
        <w:footnoteReference w:id="42"/>
      </w:r>
    </w:p>
    <w:p w:rsidR="00FA0D1A" w:rsidRPr="00B54400" w:rsidRDefault="001D1AA0" w:rsidP="00B54400">
      <w:pPr>
        <w:pStyle w:val="ListParagraph"/>
        <w:numPr>
          <w:ilvl w:val="0"/>
          <w:numId w:val="47"/>
        </w:numPr>
        <w:autoSpaceDE w:val="0"/>
        <w:autoSpaceDN w:val="0"/>
        <w:adjustRightInd w:val="0"/>
        <w:spacing w:after="0" w:line="240" w:lineRule="auto"/>
        <w:ind w:left="709" w:hanging="283"/>
        <w:jc w:val="both"/>
        <w:rPr>
          <w:rFonts w:ascii="Verdana" w:hAnsi="Verdana" w:cs="Verdana"/>
          <w:sz w:val="20"/>
          <w:szCs w:val="20"/>
          <w:lang w:val="en-US"/>
        </w:rPr>
      </w:pPr>
      <w:r w:rsidRPr="00B54400">
        <w:rPr>
          <w:rFonts w:ascii="Verdana" w:eastAsia="Calibri" w:hAnsi="Verdana" w:cs="Calibri"/>
          <w:sz w:val="20"/>
          <w:szCs w:val="20"/>
        </w:rPr>
        <w:t xml:space="preserve">In </w:t>
      </w:r>
      <w:r w:rsidR="00CE0C68" w:rsidRPr="00B54400">
        <w:rPr>
          <w:rFonts w:ascii="Verdana" w:eastAsia="Calibri" w:hAnsi="Verdana" w:cs="Calibri"/>
          <w:sz w:val="20"/>
          <w:szCs w:val="20"/>
        </w:rPr>
        <w:t>the</w:t>
      </w:r>
      <w:r w:rsidRPr="00B54400">
        <w:rPr>
          <w:rFonts w:ascii="Verdana" w:eastAsia="Calibri" w:hAnsi="Verdana" w:cs="Calibri"/>
          <w:sz w:val="20"/>
          <w:szCs w:val="20"/>
        </w:rPr>
        <w:t xml:space="preserve"> </w:t>
      </w:r>
      <w:r w:rsidR="00456E0C" w:rsidRPr="00B54400">
        <w:rPr>
          <w:rFonts w:ascii="Verdana" w:eastAsia="Calibri" w:hAnsi="Verdana" w:cs="Calibri"/>
          <w:sz w:val="20"/>
          <w:szCs w:val="20"/>
        </w:rPr>
        <w:t xml:space="preserve">justice system, where all procedures are essentially word-based, a person’s inability to quickly process </w:t>
      </w:r>
      <w:r w:rsidR="009676FC" w:rsidRPr="00B54400">
        <w:rPr>
          <w:rFonts w:ascii="Verdana" w:eastAsia="Calibri" w:hAnsi="Verdana" w:cs="Calibri"/>
          <w:sz w:val="20"/>
          <w:szCs w:val="20"/>
        </w:rPr>
        <w:t xml:space="preserve">written or verbal </w:t>
      </w:r>
      <w:r w:rsidR="00456E0C" w:rsidRPr="00B54400">
        <w:rPr>
          <w:rFonts w:ascii="Verdana" w:eastAsia="Calibri" w:hAnsi="Verdana" w:cs="Calibri"/>
          <w:sz w:val="20"/>
          <w:szCs w:val="20"/>
        </w:rPr>
        <w:t>information and comprehend leaves them open to manipulation and entrapment</w:t>
      </w:r>
      <w:r w:rsidR="00D830D0" w:rsidRPr="00A95483">
        <w:rPr>
          <w:rStyle w:val="FootnoteReference"/>
          <w:rFonts w:ascii="Verdana" w:eastAsia="Calibri" w:hAnsi="Verdana" w:cs="Calibri"/>
          <w:sz w:val="20"/>
          <w:szCs w:val="20"/>
        </w:rPr>
        <w:footnoteReference w:id="43"/>
      </w:r>
    </w:p>
    <w:p w:rsidR="00FA0D1A" w:rsidRPr="00B54400" w:rsidRDefault="00FA0D1A" w:rsidP="00B54400">
      <w:pPr>
        <w:pStyle w:val="ListParagraph"/>
        <w:numPr>
          <w:ilvl w:val="0"/>
          <w:numId w:val="47"/>
        </w:numPr>
        <w:spacing w:after="0" w:line="240" w:lineRule="auto"/>
        <w:ind w:left="709" w:hanging="283"/>
        <w:jc w:val="both"/>
        <w:rPr>
          <w:rFonts w:ascii="Verdana" w:eastAsia="Calibri" w:hAnsi="Verdana" w:cs="Calibri"/>
          <w:sz w:val="20"/>
          <w:szCs w:val="20"/>
        </w:rPr>
      </w:pPr>
      <w:r w:rsidRPr="00B54400">
        <w:rPr>
          <w:rFonts w:ascii="Verdana" w:eastAsia="Calibri" w:hAnsi="Verdana" w:cs="Calibri"/>
          <w:sz w:val="20"/>
          <w:szCs w:val="20"/>
        </w:rPr>
        <w:t xml:space="preserve">Remorse may be an issue – a young person affected by </w:t>
      </w:r>
      <w:r w:rsidR="00FF7ABD" w:rsidRPr="00B54400">
        <w:rPr>
          <w:rFonts w:ascii="Verdana" w:eastAsia="Calibri" w:hAnsi="Verdana" w:cs="Calibri"/>
          <w:sz w:val="20"/>
          <w:szCs w:val="20"/>
        </w:rPr>
        <w:t>neurodisabili</w:t>
      </w:r>
      <w:r w:rsidRPr="00B54400">
        <w:rPr>
          <w:rFonts w:ascii="Verdana" w:eastAsia="Calibri" w:hAnsi="Verdana" w:cs="Calibri"/>
          <w:sz w:val="20"/>
          <w:szCs w:val="20"/>
        </w:rPr>
        <w:t>ty may appear sullen or defiant</w:t>
      </w:r>
      <w:r w:rsidR="001D1AA0" w:rsidRPr="00B54400">
        <w:rPr>
          <w:rFonts w:ascii="Verdana" w:eastAsia="Calibri" w:hAnsi="Verdana" w:cs="Calibri"/>
          <w:sz w:val="20"/>
          <w:szCs w:val="20"/>
        </w:rPr>
        <w:t>. Such young persons may struggle with eye-contact, grunt</w:t>
      </w:r>
      <w:r w:rsidR="009B2426" w:rsidRPr="00B54400">
        <w:rPr>
          <w:rFonts w:ascii="Verdana" w:eastAsia="Calibri" w:hAnsi="Verdana" w:cs="Calibri"/>
          <w:sz w:val="20"/>
          <w:szCs w:val="20"/>
        </w:rPr>
        <w:t xml:space="preserve"> in response to questions and be reluctant to speak up.</w:t>
      </w:r>
      <w:r w:rsidR="00282DB8" w:rsidRPr="00B54400">
        <w:rPr>
          <w:rFonts w:ascii="Verdana" w:eastAsia="Calibri" w:hAnsi="Verdana" w:cs="Calibri"/>
          <w:sz w:val="20"/>
          <w:szCs w:val="20"/>
        </w:rPr>
        <w:t xml:space="preserve"> This can be </w:t>
      </w:r>
      <w:r w:rsidR="001C4F62" w:rsidRPr="00B54400">
        <w:rPr>
          <w:rFonts w:ascii="Verdana" w:eastAsia="Calibri" w:hAnsi="Verdana" w:cs="Calibri"/>
          <w:sz w:val="20"/>
          <w:szCs w:val="20"/>
        </w:rPr>
        <w:t>mis-interpreted</w:t>
      </w:r>
      <w:r w:rsidR="00282DB8" w:rsidRPr="00B54400">
        <w:rPr>
          <w:rFonts w:ascii="Verdana" w:eastAsia="Calibri" w:hAnsi="Verdana" w:cs="Calibri"/>
          <w:sz w:val="20"/>
          <w:szCs w:val="20"/>
        </w:rPr>
        <w:t xml:space="preserve"> by decision makers and victims</w:t>
      </w:r>
    </w:p>
    <w:p w:rsidR="00FA0D1A" w:rsidRPr="00B54400" w:rsidRDefault="00456E0C" w:rsidP="00B54400">
      <w:pPr>
        <w:pStyle w:val="ListParagraph"/>
        <w:numPr>
          <w:ilvl w:val="0"/>
          <w:numId w:val="47"/>
        </w:numPr>
        <w:spacing w:after="0" w:line="240" w:lineRule="auto"/>
        <w:ind w:left="709" w:hanging="283"/>
        <w:jc w:val="both"/>
        <w:rPr>
          <w:rFonts w:ascii="Verdana" w:eastAsia="Calibri" w:hAnsi="Verdana" w:cs="Calibri"/>
          <w:sz w:val="20"/>
          <w:szCs w:val="20"/>
        </w:rPr>
      </w:pPr>
      <w:r w:rsidRPr="00B54400">
        <w:rPr>
          <w:rFonts w:ascii="Verdana" w:eastAsia="Calibri" w:hAnsi="Verdana" w:cs="Calibri"/>
          <w:sz w:val="20"/>
          <w:szCs w:val="20"/>
        </w:rPr>
        <w:t>Propensities to take statements literally, to become confused by information and sensory overload, to act impulsively and to speak before thinking make it difficult to navigate the complexities and nuances of the legal process</w:t>
      </w:r>
      <w:r w:rsidR="003F5596" w:rsidRPr="00A95483">
        <w:rPr>
          <w:rStyle w:val="FootnoteReference"/>
          <w:rFonts w:ascii="Verdana" w:eastAsia="Calibri" w:hAnsi="Verdana" w:cs="Calibri"/>
          <w:sz w:val="20"/>
          <w:szCs w:val="20"/>
        </w:rPr>
        <w:footnoteReference w:id="44"/>
      </w:r>
    </w:p>
    <w:p w:rsidR="00456E0C" w:rsidRPr="00B54400" w:rsidRDefault="009B2426" w:rsidP="00B54400">
      <w:pPr>
        <w:pStyle w:val="ListParagraph"/>
        <w:numPr>
          <w:ilvl w:val="0"/>
          <w:numId w:val="47"/>
        </w:numPr>
        <w:spacing w:after="0" w:line="240" w:lineRule="auto"/>
        <w:ind w:left="709" w:hanging="283"/>
        <w:jc w:val="both"/>
        <w:rPr>
          <w:rFonts w:ascii="Verdana" w:hAnsi="Verdana"/>
          <w:sz w:val="20"/>
          <w:szCs w:val="20"/>
        </w:rPr>
      </w:pPr>
      <w:r w:rsidRPr="00B54400">
        <w:rPr>
          <w:rFonts w:ascii="Verdana" w:hAnsi="Verdana"/>
          <w:sz w:val="20"/>
          <w:szCs w:val="20"/>
        </w:rPr>
        <w:t>There was particular concern about the family group conference, where the process depends on oral communication and victims may expect expressions of remorse</w:t>
      </w:r>
      <w:r w:rsidR="0046500A" w:rsidRPr="00B54400">
        <w:rPr>
          <w:rFonts w:ascii="Verdana" w:hAnsi="Verdana"/>
          <w:sz w:val="20"/>
          <w:szCs w:val="20"/>
        </w:rPr>
        <w:t>. Meeting victims’ needs means that young persons must be facilitated to communicate</w:t>
      </w:r>
      <w:r w:rsidR="0046500A" w:rsidRPr="00A95483">
        <w:rPr>
          <w:rStyle w:val="FootnoteReference"/>
          <w:rFonts w:ascii="Verdana" w:hAnsi="Verdana"/>
          <w:sz w:val="20"/>
          <w:szCs w:val="20"/>
        </w:rPr>
        <w:footnoteReference w:id="45"/>
      </w:r>
    </w:p>
    <w:p w:rsidR="009A77D9" w:rsidRPr="00B54400" w:rsidRDefault="00C15189" w:rsidP="00B54400">
      <w:pPr>
        <w:pStyle w:val="ListParagraph"/>
        <w:numPr>
          <w:ilvl w:val="0"/>
          <w:numId w:val="47"/>
        </w:numPr>
        <w:spacing w:after="0" w:line="240" w:lineRule="auto"/>
        <w:ind w:left="709" w:hanging="283"/>
        <w:jc w:val="both"/>
        <w:rPr>
          <w:rFonts w:ascii="Verdana" w:hAnsi="Verdana"/>
          <w:sz w:val="20"/>
          <w:szCs w:val="20"/>
        </w:rPr>
      </w:pPr>
      <w:r w:rsidRPr="00B54400">
        <w:rPr>
          <w:rFonts w:ascii="Verdana" w:hAnsi="Verdana"/>
          <w:sz w:val="20"/>
          <w:szCs w:val="20"/>
        </w:rPr>
        <w:t>Legal advice is generally only provided when the young person has been charged</w:t>
      </w:r>
      <w:r w:rsidR="003F5596" w:rsidRPr="00B54400">
        <w:rPr>
          <w:rFonts w:ascii="Verdana" w:hAnsi="Verdana"/>
          <w:sz w:val="20"/>
          <w:szCs w:val="20"/>
        </w:rPr>
        <w:t>, and access in the family group conference can be a postcode lottery.</w:t>
      </w:r>
      <w:r w:rsidR="00282DB8" w:rsidRPr="00B54400">
        <w:rPr>
          <w:rFonts w:ascii="Verdana" w:hAnsi="Verdana"/>
          <w:sz w:val="20"/>
          <w:szCs w:val="20"/>
        </w:rPr>
        <w:t xml:space="preserve"> Earlier</w:t>
      </w:r>
      <w:r w:rsidR="002F2F81" w:rsidRPr="00B54400">
        <w:rPr>
          <w:rFonts w:ascii="Verdana" w:hAnsi="Verdana"/>
          <w:sz w:val="20"/>
          <w:szCs w:val="20"/>
        </w:rPr>
        <w:t xml:space="preserve"> Youth Advocate involvement can protect vulnerable young persons and ass</w:t>
      </w:r>
      <w:r w:rsidR="00D57B06" w:rsidRPr="00B54400">
        <w:rPr>
          <w:rFonts w:ascii="Verdana" w:hAnsi="Verdana"/>
          <w:sz w:val="20"/>
          <w:szCs w:val="20"/>
        </w:rPr>
        <w:t>ist them to navigate the system</w:t>
      </w:r>
    </w:p>
    <w:p w:rsidR="009B2426" w:rsidRPr="00B54400" w:rsidRDefault="009B2426" w:rsidP="00B54400">
      <w:pPr>
        <w:pStyle w:val="ListParagraph"/>
        <w:numPr>
          <w:ilvl w:val="0"/>
          <w:numId w:val="47"/>
        </w:numPr>
        <w:spacing w:after="0" w:line="240" w:lineRule="auto"/>
        <w:ind w:left="709" w:hanging="283"/>
        <w:jc w:val="both"/>
        <w:rPr>
          <w:rFonts w:ascii="Verdana" w:hAnsi="Verdana"/>
          <w:sz w:val="20"/>
          <w:szCs w:val="20"/>
        </w:rPr>
      </w:pPr>
      <w:r w:rsidRPr="00B54400">
        <w:rPr>
          <w:rFonts w:ascii="Verdana" w:hAnsi="Verdana"/>
          <w:sz w:val="20"/>
          <w:szCs w:val="20"/>
        </w:rPr>
        <w:t>Lay advocates can provide background and context, and assist the young person in participation</w:t>
      </w:r>
      <w:r w:rsidR="00D57B06" w:rsidRPr="00B54400">
        <w:rPr>
          <w:rFonts w:ascii="Verdana" w:hAnsi="Verdana"/>
          <w:sz w:val="20"/>
          <w:szCs w:val="20"/>
        </w:rPr>
        <w:t xml:space="preserve"> and understanding</w:t>
      </w:r>
    </w:p>
    <w:p w:rsidR="00D57B06" w:rsidRPr="00B54400" w:rsidRDefault="009B2426" w:rsidP="00B54400">
      <w:pPr>
        <w:pStyle w:val="ListParagraph"/>
        <w:numPr>
          <w:ilvl w:val="0"/>
          <w:numId w:val="47"/>
        </w:numPr>
        <w:spacing w:after="0" w:line="240" w:lineRule="auto"/>
        <w:ind w:left="709" w:hanging="283"/>
        <w:jc w:val="both"/>
        <w:rPr>
          <w:rFonts w:ascii="Verdana" w:hAnsi="Verdana" w:cs="Arial"/>
          <w:sz w:val="20"/>
          <w:szCs w:val="20"/>
        </w:rPr>
      </w:pPr>
      <w:r w:rsidRPr="00B54400">
        <w:rPr>
          <w:rFonts w:ascii="Verdana" w:hAnsi="Verdana"/>
          <w:sz w:val="20"/>
          <w:szCs w:val="20"/>
        </w:rPr>
        <w:t>Communication assistance is an enormously useful tool for young persons</w:t>
      </w:r>
      <w:r w:rsidR="00D57B06" w:rsidRPr="00B54400">
        <w:rPr>
          <w:rFonts w:ascii="Verdana" w:hAnsi="Verdana"/>
          <w:sz w:val="20"/>
          <w:szCs w:val="20"/>
        </w:rPr>
        <w:t xml:space="preserve"> to navigate complex procedures</w:t>
      </w:r>
    </w:p>
    <w:p w:rsidR="00913B36" w:rsidRPr="00B54400" w:rsidRDefault="00913B36" w:rsidP="00B54400">
      <w:pPr>
        <w:pStyle w:val="ListParagraph"/>
        <w:numPr>
          <w:ilvl w:val="0"/>
          <w:numId w:val="47"/>
        </w:numPr>
        <w:spacing w:after="0" w:line="240" w:lineRule="auto"/>
        <w:ind w:left="709" w:hanging="283"/>
        <w:jc w:val="both"/>
        <w:rPr>
          <w:rFonts w:ascii="Verdana" w:hAnsi="Verdana" w:cs="Arial"/>
          <w:sz w:val="20"/>
          <w:szCs w:val="20"/>
        </w:rPr>
      </w:pPr>
      <w:r w:rsidRPr="00B54400">
        <w:rPr>
          <w:rFonts w:ascii="Verdana" w:hAnsi="Verdana"/>
          <w:sz w:val="20"/>
          <w:szCs w:val="20"/>
        </w:rPr>
        <w:t xml:space="preserve">Poor attention to detail </w:t>
      </w:r>
      <w:r w:rsidR="00761C23" w:rsidRPr="00B54400">
        <w:rPr>
          <w:rFonts w:ascii="Verdana" w:hAnsi="Verdana"/>
          <w:sz w:val="20"/>
          <w:szCs w:val="20"/>
        </w:rPr>
        <w:t>(</w:t>
      </w:r>
      <w:r w:rsidRPr="00B54400">
        <w:rPr>
          <w:rFonts w:ascii="Verdana" w:hAnsi="Verdana"/>
          <w:sz w:val="20"/>
          <w:szCs w:val="20"/>
        </w:rPr>
        <w:t>both written and verbal</w:t>
      </w:r>
      <w:r w:rsidR="00761C23" w:rsidRPr="00B54400">
        <w:rPr>
          <w:rFonts w:ascii="Verdana" w:hAnsi="Verdana"/>
          <w:sz w:val="20"/>
          <w:szCs w:val="20"/>
        </w:rPr>
        <w:t>)</w:t>
      </w:r>
      <w:r w:rsidRPr="00B54400">
        <w:rPr>
          <w:rFonts w:ascii="Verdana" w:hAnsi="Verdana"/>
          <w:sz w:val="20"/>
          <w:szCs w:val="20"/>
        </w:rPr>
        <w:t xml:space="preserve"> and thus comprehension can be due to an obvious connection such as ADHD, however it can also equally </w:t>
      </w:r>
      <w:r w:rsidR="008079C9" w:rsidRPr="00B54400">
        <w:rPr>
          <w:rFonts w:ascii="Verdana" w:hAnsi="Verdana"/>
          <w:sz w:val="20"/>
          <w:szCs w:val="20"/>
        </w:rPr>
        <w:t>be the result of a fe</w:t>
      </w:r>
      <w:r w:rsidRPr="00B54400">
        <w:rPr>
          <w:rFonts w:ascii="Verdana" w:hAnsi="Verdana"/>
          <w:sz w:val="20"/>
          <w:szCs w:val="20"/>
        </w:rPr>
        <w:t>rtile imagina</w:t>
      </w:r>
      <w:r w:rsidR="008079C9" w:rsidRPr="00B54400">
        <w:rPr>
          <w:rFonts w:ascii="Verdana" w:hAnsi="Verdana"/>
          <w:sz w:val="20"/>
          <w:szCs w:val="20"/>
        </w:rPr>
        <w:t>tion as in the case of dyslexia</w:t>
      </w:r>
    </w:p>
    <w:p w:rsidR="009B2426" w:rsidRPr="00B54400" w:rsidRDefault="00FF653C" w:rsidP="00B54400">
      <w:pPr>
        <w:pStyle w:val="ListParagraph"/>
        <w:numPr>
          <w:ilvl w:val="0"/>
          <w:numId w:val="47"/>
        </w:numPr>
        <w:spacing w:after="0" w:line="240" w:lineRule="auto"/>
        <w:ind w:left="709" w:hanging="283"/>
        <w:jc w:val="both"/>
        <w:rPr>
          <w:rFonts w:ascii="Verdana" w:hAnsi="Verdana" w:cs="Arial"/>
          <w:sz w:val="20"/>
          <w:szCs w:val="20"/>
        </w:rPr>
      </w:pPr>
      <w:r w:rsidRPr="00B54400">
        <w:rPr>
          <w:rFonts w:ascii="Verdana" w:hAnsi="Verdana"/>
          <w:sz w:val="20"/>
          <w:szCs w:val="20"/>
        </w:rPr>
        <w:t xml:space="preserve">Talking Trouble reports that </w:t>
      </w:r>
      <w:r w:rsidR="003F5596" w:rsidRPr="00B54400">
        <w:rPr>
          <w:rFonts w:ascii="Verdana" w:hAnsi="Verdana" w:cs="Arial"/>
          <w:sz w:val="20"/>
          <w:szCs w:val="20"/>
        </w:rPr>
        <w:t xml:space="preserve">speech and language therapists are increasingly </w:t>
      </w:r>
      <w:r w:rsidRPr="00B54400">
        <w:rPr>
          <w:rFonts w:ascii="Verdana" w:hAnsi="Verdana" w:cs="Arial"/>
          <w:sz w:val="20"/>
          <w:szCs w:val="20"/>
        </w:rPr>
        <w:t xml:space="preserve">appointed </w:t>
      </w:r>
      <w:r w:rsidR="003F5596" w:rsidRPr="00B54400">
        <w:rPr>
          <w:rFonts w:ascii="Verdana" w:hAnsi="Verdana" w:cs="Arial"/>
          <w:sz w:val="20"/>
          <w:szCs w:val="20"/>
        </w:rPr>
        <w:t xml:space="preserve">as </w:t>
      </w:r>
      <w:r w:rsidRPr="00B54400">
        <w:rPr>
          <w:rFonts w:ascii="Verdana" w:hAnsi="Verdana" w:cs="Arial"/>
          <w:sz w:val="20"/>
          <w:szCs w:val="20"/>
        </w:rPr>
        <w:t>Communication Assistant</w:t>
      </w:r>
      <w:r w:rsidR="00761C23" w:rsidRPr="00B54400">
        <w:rPr>
          <w:rFonts w:ascii="Verdana" w:hAnsi="Verdana" w:cs="Arial"/>
          <w:sz w:val="20"/>
          <w:szCs w:val="20"/>
        </w:rPr>
        <w:t xml:space="preserve">s </w:t>
      </w:r>
      <w:r w:rsidRPr="00B54400">
        <w:rPr>
          <w:rFonts w:ascii="Verdana" w:hAnsi="Verdana" w:cs="Arial"/>
          <w:sz w:val="20"/>
          <w:szCs w:val="20"/>
        </w:rPr>
        <w:t>(neutral, impartial role to assist the child/young person to understand legal proceedings and express themselve</w:t>
      </w:r>
      <w:r w:rsidR="00282DB8" w:rsidRPr="00B54400">
        <w:rPr>
          <w:rFonts w:ascii="Verdana" w:hAnsi="Verdana" w:cs="Arial"/>
          <w:sz w:val="20"/>
          <w:szCs w:val="20"/>
        </w:rPr>
        <w:t xml:space="preserve">s in that context) in various </w:t>
      </w:r>
      <w:r w:rsidRPr="00B54400">
        <w:rPr>
          <w:rFonts w:ascii="Verdana" w:hAnsi="Verdana" w:cs="Arial"/>
          <w:sz w:val="20"/>
          <w:szCs w:val="20"/>
        </w:rPr>
        <w:t xml:space="preserve"> courts including Youth Court (this has included communication assistance in FGC), High and District for both witnesses and defendants</w:t>
      </w:r>
      <w:r w:rsidR="003F5596" w:rsidRPr="00A95483">
        <w:rPr>
          <w:rStyle w:val="FootnoteReference"/>
          <w:rFonts w:ascii="Verdana" w:hAnsi="Verdana" w:cs="Arial"/>
          <w:sz w:val="20"/>
          <w:szCs w:val="20"/>
        </w:rPr>
        <w:footnoteReference w:id="46"/>
      </w:r>
    </w:p>
    <w:p w:rsidR="00282DB8" w:rsidRPr="00B54400" w:rsidRDefault="00282DB8" w:rsidP="00B54400">
      <w:pPr>
        <w:pStyle w:val="ListParagraph"/>
        <w:numPr>
          <w:ilvl w:val="0"/>
          <w:numId w:val="47"/>
        </w:numPr>
        <w:spacing w:after="0" w:line="240" w:lineRule="auto"/>
        <w:ind w:left="709" w:hanging="283"/>
        <w:jc w:val="both"/>
        <w:rPr>
          <w:rFonts w:ascii="Verdana" w:hAnsi="Verdana" w:cs="Arial"/>
          <w:sz w:val="20"/>
          <w:szCs w:val="20"/>
        </w:rPr>
      </w:pPr>
      <w:r w:rsidRPr="00B54400">
        <w:rPr>
          <w:rFonts w:ascii="Verdana" w:hAnsi="Verdana" w:cs="Arial"/>
          <w:sz w:val="20"/>
          <w:szCs w:val="20"/>
        </w:rPr>
        <w:t>Professionals spoke of communication techniques to illustrate bail conditions, such as a chart of the young person’s week, and where they n</w:t>
      </w:r>
      <w:r w:rsidR="00D57B06" w:rsidRPr="00B54400">
        <w:rPr>
          <w:rFonts w:ascii="Verdana" w:hAnsi="Verdana" w:cs="Arial"/>
          <w:sz w:val="20"/>
          <w:szCs w:val="20"/>
        </w:rPr>
        <w:t>eeded to be at particular times</w:t>
      </w:r>
      <w:r w:rsidR="004B57C9" w:rsidRPr="00B54400">
        <w:rPr>
          <w:rFonts w:ascii="Verdana" w:hAnsi="Verdana" w:cs="Arial"/>
          <w:sz w:val="20"/>
          <w:szCs w:val="20"/>
        </w:rPr>
        <w:t>, or assisting the young person to put a reminder on their cell phone</w:t>
      </w:r>
    </w:p>
    <w:p w:rsidR="009B2426" w:rsidRPr="00B54400" w:rsidRDefault="009B2426" w:rsidP="00B54400">
      <w:pPr>
        <w:pStyle w:val="ListParagraph"/>
        <w:numPr>
          <w:ilvl w:val="0"/>
          <w:numId w:val="47"/>
        </w:numPr>
        <w:spacing w:after="0" w:line="240" w:lineRule="auto"/>
        <w:ind w:left="709" w:hanging="283"/>
        <w:jc w:val="both"/>
        <w:rPr>
          <w:rFonts w:ascii="Verdana" w:hAnsi="Verdana"/>
          <w:sz w:val="20"/>
          <w:szCs w:val="20"/>
        </w:rPr>
      </w:pPr>
      <w:r w:rsidRPr="00B54400">
        <w:rPr>
          <w:rFonts w:ascii="Verdana" w:hAnsi="Verdana"/>
          <w:sz w:val="20"/>
          <w:szCs w:val="20"/>
        </w:rPr>
        <w:t>Where a young person understands the requirements, e.g. bail conditions, curfews, non-association conditions, they are much more likely to comply.</w:t>
      </w:r>
    </w:p>
    <w:p w:rsidR="00EF5A2A" w:rsidRDefault="00EF5A2A" w:rsidP="00E662A0">
      <w:pPr>
        <w:spacing w:after="0" w:line="240" w:lineRule="auto"/>
        <w:jc w:val="both"/>
        <w:rPr>
          <w:rFonts w:ascii="Verdana" w:hAnsi="Verdana"/>
          <w:i/>
          <w:sz w:val="20"/>
          <w:szCs w:val="20"/>
        </w:rPr>
      </w:pPr>
    </w:p>
    <w:p w:rsidR="00C15189" w:rsidRPr="00A95483" w:rsidRDefault="00C15189" w:rsidP="00E662A0">
      <w:pPr>
        <w:spacing w:after="0" w:line="240" w:lineRule="auto"/>
        <w:jc w:val="both"/>
        <w:rPr>
          <w:rFonts w:ascii="Verdana" w:hAnsi="Verdana"/>
          <w:i/>
          <w:sz w:val="20"/>
          <w:szCs w:val="20"/>
        </w:rPr>
      </w:pPr>
      <w:r w:rsidRPr="00A95483">
        <w:rPr>
          <w:rFonts w:ascii="Verdana" w:hAnsi="Verdana"/>
          <w:i/>
          <w:sz w:val="20"/>
          <w:szCs w:val="20"/>
        </w:rPr>
        <w:t>Outcomes, sanctions and services</w:t>
      </w:r>
    </w:p>
    <w:p w:rsidR="00FF61DD" w:rsidRPr="00B54400" w:rsidRDefault="00FF61DD" w:rsidP="00B54400">
      <w:pPr>
        <w:pStyle w:val="ListParagraph"/>
        <w:numPr>
          <w:ilvl w:val="0"/>
          <w:numId w:val="49"/>
        </w:numPr>
        <w:spacing w:after="0" w:line="240" w:lineRule="auto"/>
        <w:ind w:left="709" w:hanging="283"/>
        <w:jc w:val="both"/>
        <w:rPr>
          <w:rFonts w:ascii="Verdana" w:hAnsi="Verdana"/>
          <w:sz w:val="20"/>
          <w:szCs w:val="20"/>
        </w:rPr>
      </w:pPr>
      <w:r w:rsidRPr="00B54400">
        <w:rPr>
          <w:rFonts w:ascii="Verdana" w:hAnsi="Verdana"/>
          <w:sz w:val="20"/>
          <w:szCs w:val="20"/>
        </w:rPr>
        <w:t>Fitness to stand trial is screening out some</w:t>
      </w:r>
      <w:r w:rsidR="009B2426" w:rsidRPr="00B54400">
        <w:rPr>
          <w:rFonts w:ascii="Verdana" w:hAnsi="Verdana"/>
          <w:sz w:val="20"/>
          <w:szCs w:val="20"/>
        </w:rPr>
        <w:t xml:space="preserve"> higher-level cases wh</w:t>
      </w:r>
      <w:r w:rsidR="00D57B06" w:rsidRPr="00B54400">
        <w:rPr>
          <w:rFonts w:ascii="Verdana" w:hAnsi="Verdana"/>
          <w:sz w:val="20"/>
          <w:szCs w:val="20"/>
        </w:rPr>
        <w:t>ich</w:t>
      </w:r>
      <w:r w:rsidR="009B2426" w:rsidRPr="00B54400">
        <w:rPr>
          <w:rFonts w:ascii="Verdana" w:hAnsi="Verdana"/>
          <w:sz w:val="20"/>
          <w:szCs w:val="20"/>
        </w:rPr>
        <w:t xml:space="preserve"> are then dealt with</w:t>
      </w:r>
      <w:r w:rsidR="0014602F" w:rsidRPr="00B54400">
        <w:rPr>
          <w:rFonts w:ascii="Verdana" w:hAnsi="Verdana"/>
          <w:sz w:val="20"/>
          <w:szCs w:val="20"/>
        </w:rPr>
        <w:t xml:space="preserve"> t</w:t>
      </w:r>
      <w:r w:rsidR="00D57B06" w:rsidRPr="00B54400">
        <w:rPr>
          <w:rFonts w:ascii="Verdana" w:hAnsi="Verdana"/>
          <w:sz w:val="20"/>
          <w:szCs w:val="20"/>
        </w:rPr>
        <w:t>hrough the mental health system</w:t>
      </w:r>
    </w:p>
    <w:p w:rsidR="00FF61DD" w:rsidRPr="00B54400" w:rsidRDefault="00C15189" w:rsidP="00B54400">
      <w:pPr>
        <w:pStyle w:val="ListParagraph"/>
        <w:numPr>
          <w:ilvl w:val="0"/>
          <w:numId w:val="49"/>
        </w:numPr>
        <w:spacing w:after="0" w:line="240" w:lineRule="auto"/>
        <w:ind w:left="709" w:hanging="283"/>
        <w:jc w:val="both"/>
        <w:rPr>
          <w:rFonts w:ascii="Verdana" w:hAnsi="Verdana"/>
          <w:sz w:val="20"/>
          <w:szCs w:val="20"/>
        </w:rPr>
      </w:pPr>
      <w:r w:rsidRPr="00B54400">
        <w:rPr>
          <w:rFonts w:ascii="Verdana" w:hAnsi="Verdana"/>
          <w:sz w:val="20"/>
          <w:szCs w:val="20"/>
        </w:rPr>
        <w:t>Parents and whanau may have the same difficulties: FASD may be intergenerational</w:t>
      </w:r>
      <w:r w:rsidR="00D57B06" w:rsidRPr="00B54400">
        <w:rPr>
          <w:rFonts w:ascii="Verdana" w:hAnsi="Verdana"/>
          <w:sz w:val="20"/>
          <w:szCs w:val="20"/>
        </w:rPr>
        <w:t>, for instance</w:t>
      </w:r>
    </w:p>
    <w:p w:rsidR="005F3D88" w:rsidRPr="00B54400" w:rsidRDefault="005F3D88" w:rsidP="00B54400">
      <w:pPr>
        <w:pStyle w:val="ListParagraph"/>
        <w:numPr>
          <w:ilvl w:val="0"/>
          <w:numId w:val="49"/>
        </w:numPr>
        <w:spacing w:after="0" w:line="240" w:lineRule="auto"/>
        <w:ind w:left="709" w:hanging="283"/>
        <w:jc w:val="both"/>
        <w:rPr>
          <w:rFonts w:ascii="Verdana" w:hAnsi="Verdana"/>
          <w:sz w:val="20"/>
          <w:szCs w:val="20"/>
        </w:rPr>
      </w:pPr>
      <w:r w:rsidRPr="00B54400">
        <w:rPr>
          <w:rFonts w:ascii="Verdana" w:hAnsi="Verdana"/>
          <w:sz w:val="20"/>
          <w:szCs w:val="20"/>
        </w:rPr>
        <w:t xml:space="preserve">Many </w:t>
      </w:r>
      <w:r w:rsidR="0014602F" w:rsidRPr="00B54400">
        <w:rPr>
          <w:rFonts w:ascii="Verdana" w:hAnsi="Verdana"/>
          <w:sz w:val="20"/>
          <w:szCs w:val="20"/>
        </w:rPr>
        <w:t xml:space="preserve">rehabilitative </w:t>
      </w:r>
      <w:r w:rsidRPr="00B54400">
        <w:rPr>
          <w:rFonts w:ascii="Verdana" w:hAnsi="Verdana"/>
          <w:sz w:val="20"/>
          <w:szCs w:val="20"/>
        </w:rPr>
        <w:t>programmes are communication and word-based e.g. cognitive behaviour therapy, group pr</w:t>
      </w:r>
      <w:r w:rsidR="00D57B06" w:rsidRPr="00B54400">
        <w:rPr>
          <w:rFonts w:ascii="Verdana" w:hAnsi="Verdana"/>
          <w:sz w:val="20"/>
          <w:szCs w:val="20"/>
        </w:rPr>
        <w:t xml:space="preserve">ogrammes – this causes </w:t>
      </w:r>
      <w:r w:rsidR="008079C9" w:rsidRPr="00B54400">
        <w:rPr>
          <w:rFonts w:ascii="Verdana" w:hAnsi="Verdana"/>
          <w:sz w:val="20"/>
          <w:szCs w:val="20"/>
        </w:rPr>
        <w:t>challenges</w:t>
      </w:r>
    </w:p>
    <w:p w:rsidR="009B2426" w:rsidRPr="00B54400" w:rsidRDefault="009A77D9" w:rsidP="00B54400">
      <w:pPr>
        <w:pStyle w:val="ListParagraph"/>
        <w:numPr>
          <w:ilvl w:val="0"/>
          <w:numId w:val="49"/>
        </w:numPr>
        <w:spacing w:after="0" w:line="240" w:lineRule="auto"/>
        <w:ind w:left="709" w:hanging="283"/>
        <w:jc w:val="both"/>
        <w:rPr>
          <w:rFonts w:ascii="Verdana" w:hAnsi="Verdana"/>
          <w:sz w:val="20"/>
          <w:szCs w:val="20"/>
        </w:rPr>
      </w:pPr>
      <w:r w:rsidRPr="00B54400">
        <w:rPr>
          <w:rFonts w:ascii="Verdana" w:hAnsi="Verdana"/>
          <w:sz w:val="20"/>
          <w:szCs w:val="20"/>
        </w:rPr>
        <w:t>The idea of appropriate accountability</w:t>
      </w:r>
      <w:r w:rsidR="001E18CD" w:rsidRPr="00B54400">
        <w:rPr>
          <w:rFonts w:ascii="Verdana" w:hAnsi="Verdana"/>
          <w:sz w:val="20"/>
          <w:szCs w:val="20"/>
        </w:rPr>
        <w:t xml:space="preserve"> is central</w:t>
      </w:r>
      <w:r w:rsidRPr="00B54400">
        <w:rPr>
          <w:rFonts w:ascii="Verdana" w:hAnsi="Verdana"/>
          <w:sz w:val="20"/>
          <w:szCs w:val="20"/>
        </w:rPr>
        <w:t xml:space="preserve">. </w:t>
      </w:r>
      <w:r w:rsidR="009B2426" w:rsidRPr="00B54400">
        <w:rPr>
          <w:rFonts w:ascii="Verdana" w:hAnsi="Verdana"/>
          <w:sz w:val="20"/>
          <w:szCs w:val="20"/>
        </w:rPr>
        <w:t>Young persons must be held accountable</w:t>
      </w:r>
      <w:r w:rsidR="001E18CD" w:rsidRPr="00B54400">
        <w:rPr>
          <w:rFonts w:ascii="Verdana" w:hAnsi="Verdana"/>
          <w:sz w:val="20"/>
          <w:szCs w:val="20"/>
        </w:rPr>
        <w:t xml:space="preserve"> where they cause harm through offending</w:t>
      </w:r>
      <w:r w:rsidR="009B2426" w:rsidRPr="00B54400">
        <w:rPr>
          <w:rFonts w:ascii="Verdana" w:hAnsi="Verdana"/>
          <w:sz w:val="20"/>
          <w:szCs w:val="20"/>
        </w:rPr>
        <w:t>, but in a manner which</w:t>
      </w:r>
      <w:r w:rsidR="001E18CD" w:rsidRPr="00B54400">
        <w:rPr>
          <w:rFonts w:ascii="Verdana" w:hAnsi="Verdana"/>
          <w:sz w:val="20"/>
          <w:szCs w:val="20"/>
        </w:rPr>
        <w:t xml:space="preserve"> is proportionate to their culpability, where</w:t>
      </w:r>
      <w:r w:rsidR="009B2426" w:rsidRPr="00B54400">
        <w:rPr>
          <w:rFonts w:ascii="Verdana" w:hAnsi="Verdana"/>
          <w:sz w:val="20"/>
          <w:szCs w:val="20"/>
        </w:rPr>
        <w:t xml:space="preserve"> they u</w:t>
      </w:r>
      <w:r w:rsidR="002F2F81" w:rsidRPr="00B54400">
        <w:rPr>
          <w:rFonts w:ascii="Verdana" w:hAnsi="Verdana"/>
          <w:sz w:val="20"/>
          <w:szCs w:val="20"/>
        </w:rPr>
        <w:t>nderstand</w:t>
      </w:r>
      <w:r w:rsidR="001E18CD" w:rsidRPr="00B54400">
        <w:rPr>
          <w:rFonts w:ascii="Verdana" w:hAnsi="Verdana"/>
          <w:sz w:val="20"/>
          <w:szCs w:val="20"/>
        </w:rPr>
        <w:t xml:space="preserve"> the process,</w:t>
      </w:r>
      <w:r w:rsidR="002F2F81" w:rsidRPr="00B54400">
        <w:rPr>
          <w:rFonts w:ascii="Verdana" w:hAnsi="Verdana"/>
          <w:sz w:val="20"/>
          <w:szCs w:val="20"/>
        </w:rPr>
        <w:t xml:space="preserve"> </w:t>
      </w:r>
      <w:r w:rsidR="009B2426" w:rsidRPr="00B54400">
        <w:rPr>
          <w:rFonts w:ascii="Verdana" w:hAnsi="Verdana"/>
          <w:sz w:val="20"/>
          <w:szCs w:val="20"/>
        </w:rPr>
        <w:t xml:space="preserve">and </w:t>
      </w:r>
      <w:r w:rsidR="001E18CD" w:rsidRPr="00B54400">
        <w:rPr>
          <w:rFonts w:ascii="Verdana" w:hAnsi="Verdana"/>
          <w:sz w:val="20"/>
          <w:szCs w:val="20"/>
        </w:rPr>
        <w:t xml:space="preserve">where the sanction </w:t>
      </w:r>
      <w:r w:rsidR="009B2426" w:rsidRPr="00B54400">
        <w:rPr>
          <w:rFonts w:ascii="Verdana" w:hAnsi="Verdana"/>
          <w:sz w:val="20"/>
          <w:szCs w:val="20"/>
        </w:rPr>
        <w:t xml:space="preserve">encourages </w:t>
      </w:r>
      <w:r w:rsidR="00913B36" w:rsidRPr="00B54400">
        <w:rPr>
          <w:rFonts w:ascii="Verdana" w:hAnsi="Verdana"/>
          <w:sz w:val="20"/>
          <w:szCs w:val="20"/>
        </w:rPr>
        <w:t xml:space="preserve">support, </w:t>
      </w:r>
      <w:r w:rsidR="009B2426" w:rsidRPr="00B54400">
        <w:rPr>
          <w:rFonts w:ascii="Verdana" w:hAnsi="Verdana"/>
          <w:sz w:val="20"/>
          <w:szCs w:val="20"/>
        </w:rPr>
        <w:t>rehabilitation and reintegration.</w:t>
      </w:r>
      <w:r w:rsidR="001E18CD" w:rsidRPr="00B54400">
        <w:rPr>
          <w:rFonts w:ascii="Verdana" w:hAnsi="Verdana"/>
          <w:sz w:val="20"/>
          <w:szCs w:val="20"/>
        </w:rPr>
        <w:t xml:space="preserve"> This was emphasised by the Court of </w:t>
      </w:r>
      <w:r w:rsidR="00D57B06" w:rsidRPr="00B54400">
        <w:rPr>
          <w:rFonts w:ascii="Verdana" w:hAnsi="Verdana"/>
          <w:sz w:val="20"/>
          <w:szCs w:val="20"/>
        </w:rPr>
        <w:t>Appeal in the recent case of DP</w:t>
      </w:r>
    </w:p>
    <w:p w:rsidR="00B54895" w:rsidRPr="00B54400" w:rsidRDefault="00B54895" w:rsidP="00B54400">
      <w:pPr>
        <w:pStyle w:val="ListParagraph"/>
        <w:numPr>
          <w:ilvl w:val="0"/>
          <w:numId w:val="49"/>
        </w:numPr>
        <w:spacing w:after="0" w:line="240" w:lineRule="auto"/>
        <w:ind w:left="709" w:hanging="283"/>
        <w:jc w:val="both"/>
        <w:rPr>
          <w:rFonts w:ascii="Verdana" w:hAnsi="Verdana"/>
          <w:sz w:val="20"/>
          <w:szCs w:val="20"/>
        </w:rPr>
      </w:pPr>
      <w:r w:rsidRPr="00B54400">
        <w:rPr>
          <w:rFonts w:ascii="Verdana" w:hAnsi="Verdana"/>
          <w:sz w:val="20"/>
          <w:szCs w:val="20"/>
        </w:rPr>
        <w:t xml:space="preserve">Culturally appropriate </w:t>
      </w:r>
      <w:r w:rsidR="004B57C9" w:rsidRPr="00B54400">
        <w:rPr>
          <w:rFonts w:ascii="Verdana" w:hAnsi="Verdana"/>
          <w:sz w:val="20"/>
          <w:szCs w:val="20"/>
        </w:rPr>
        <w:t xml:space="preserve">and responsive </w:t>
      </w:r>
      <w:r w:rsidRPr="00B54400">
        <w:rPr>
          <w:rFonts w:ascii="Verdana" w:hAnsi="Verdana"/>
          <w:sz w:val="20"/>
          <w:szCs w:val="20"/>
        </w:rPr>
        <w:t>services are vital</w:t>
      </w:r>
    </w:p>
    <w:p w:rsidR="00B54895" w:rsidRPr="00B54400" w:rsidRDefault="00B54895" w:rsidP="00B54400">
      <w:pPr>
        <w:pStyle w:val="ListParagraph"/>
        <w:numPr>
          <w:ilvl w:val="0"/>
          <w:numId w:val="49"/>
        </w:numPr>
        <w:spacing w:after="0" w:line="240" w:lineRule="auto"/>
        <w:ind w:left="709" w:hanging="283"/>
        <w:jc w:val="both"/>
        <w:rPr>
          <w:rFonts w:ascii="Verdana" w:hAnsi="Verdana"/>
          <w:sz w:val="20"/>
          <w:szCs w:val="20"/>
        </w:rPr>
      </w:pPr>
      <w:r w:rsidRPr="00B54400">
        <w:rPr>
          <w:rFonts w:ascii="Verdana" w:hAnsi="Verdana"/>
          <w:sz w:val="20"/>
          <w:szCs w:val="20"/>
        </w:rPr>
        <w:t xml:space="preserve">Services and programmes need to incorporate the voices of young persons. Young persons </w:t>
      </w:r>
      <w:r w:rsidR="005F3D88" w:rsidRPr="00B54400">
        <w:rPr>
          <w:rFonts w:ascii="Verdana" w:hAnsi="Verdana"/>
          <w:sz w:val="20"/>
          <w:szCs w:val="20"/>
        </w:rPr>
        <w:t xml:space="preserve">are often well placed to </w:t>
      </w:r>
      <w:r w:rsidR="00D57B06" w:rsidRPr="00B54400">
        <w:rPr>
          <w:rFonts w:ascii="Verdana" w:hAnsi="Verdana"/>
          <w:sz w:val="20"/>
          <w:szCs w:val="20"/>
        </w:rPr>
        <w:t>know what they need</w:t>
      </w:r>
    </w:p>
    <w:p w:rsidR="002F2F81" w:rsidRPr="00B54400" w:rsidRDefault="002F2F81" w:rsidP="00B54400">
      <w:pPr>
        <w:pStyle w:val="ListParagraph"/>
        <w:numPr>
          <w:ilvl w:val="0"/>
          <w:numId w:val="49"/>
        </w:numPr>
        <w:spacing w:after="0" w:line="240" w:lineRule="auto"/>
        <w:ind w:left="709" w:hanging="283"/>
        <w:jc w:val="both"/>
        <w:rPr>
          <w:rFonts w:ascii="Verdana" w:hAnsi="Verdana"/>
          <w:sz w:val="20"/>
          <w:szCs w:val="20"/>
        </w:rPr>
      </w:pPr>
      <w:r w:rsidRPr="00B54400">
        <w:rPr>
          <w:rFonts w:ascii="Verdana" w:hAnsi="Verdana"/>
          <w:sz w:val="20"/>
          <w:szCs w:val="20"/>
        </w:rPr>
        <w:t>Need to avoid generic FGC plans and have tailored interventions</w:t>
      </w:r>
      <w:r w:rsidR="004B57C9" w:rsidRPr="00B54400">
        <w:rPr>
          <w:rFonts w:ascii="Verdana" w:hAnsi="Verdana"/>
          <w:sz w:val="20"/>
          <w:szCs w:val="20"/>
        </w:rPr>
        <w:t xml:space="preserve"> supported by professionals</w:t>
      </w:r>
      <w:r w:rsidR="001E18CD" w:rsidRPr="00B54400">
        <w:rPr>
          <w:rFonts w:ascii="Verdana" w:hAnsi="Verdana"/>
          <w:sz w:val="20"/>
          <w:szCs w:val="20"/>
        </w:rPr>
        <w:t>. The Intensive Monitoring Group in Auckland is a good model</w:t>
      </w:r>
    </w:p>
    <w:p w:rsidR="004E4F81" w:rsidRPr="00B54400" w:rsidRDefault="004E4F81" w:rsidP="00B54400">
      <w:pPr>
        <w:pStyle w:val="ListParagraph"/>
        <w:numPr>
          <w:ilvl w:val="0"/>
          <w:numId w:val="49"/>
        </w:numPr>
        <w:spacing w:after="0" w:line="240" w:lineRule="auto"/>
        <w:ind w:left="709" w:hanging="283"/>
        <w:jc w:val="both"/>
        <w:rPr>
          <w:rFonts w:ascii="Verdana" w:hAnsi="Verdana"/>
          <w:sz w:val="20"/>
          <w:szCs w:val="20"/>
        </w:rPr>
      </w:pPr>
      <w:r w:rsidRPr="00B54400">
        <w:rPr>
          <w:rFonts w:ascii="Verdana" w:hAnsi="Verdana"/>
          <w:sz w:val="20"/>
          <w:szCs w:val="20"/>
        </w:rPr>
        <w:t xml:space="preserve">Custodial placements may not be appropriate for young persons with neurodisabilities as they are particularly prone to </w:t>
      </w:r>
      <w:r w:rsidR="009417A4" w:rsidRPr="00B54400">
        <w:rPr>
          <w:rFonts w:ascii="Verdana" w:hAnsi="Verdana"/>
          <w:sz w:val="20"/>
          <w:szCs w:val="20"/>
        </w:rPr>
        <w:t>the effects of aggregation of young offenders</w:t>
      </w:r>
      <w:r w:rsidR="00CE0C68" w:rsidRPr="00B54400">
        <w:rPr>
          <w:rFonts w:ascii="Verdana" w:hAnsi="Verdana"/>
          <w:sz w:val="20"/>
          <w:szCs w:val="20"/>
        </w:rPr>
        <w:t xml:space="preserve"> </w:t>
      </w:r>
    </w:p>
    <w:p w:rsidR="00456E0C" w:rsidRPr="00B54400" w:rsidRDefault="009B2426" w:rsidP="00B54400">
      <w:pPr>
        <w:pStyle w:val="ListParagraph"/>
        <w:numPr>
          <w:ilvl w:val="0"/>
          <w:numId w:val="49"/>
        </w:numPr>
        <w:spacing w:after="0" w:line="240" w:lineRule="auto"/>
        <w:ind w:left="709" w:hanging="283"/>
        <w:jc w:val="both"/>
        <w:rPr>
          <w:rFonts w:ascii="Verdana" w:hAnsi="Verdana"/>
          <w:sz w:val="20"/>
          <w:szCs w:val="20"/>
        </w:rPr>
      </w:pPr>
      <w:r w:rsidRPr="00B54400">
        <w:rPr>
          <w:rFonts w:ascii="Verdana" w:hAnsi="Verdana"/>
          <w:sz w:val="20"/>
          <w:szCs w:val="20"/>
        </w:rPr>
        <w:t>A</w:t>
      </w:r>
      <w:r w:rsidR="00456E0C" w:rsidRPr="00B54400">
        <w:rPr>
          <w:rFonts w:ascii="Verdana" w:hAnsi="Verdana"/>
          <w:sz w:val="20"/>
          <w:szCs w:val="20"/>
        </w:rPr>
        <w:t xml:space="preserve">ppropriate </w:t>
      </w:r>
      <w:r w:rsidR="00913B36" w:rsidRPr="00B54400">
        <w:rPr>
          <w:rFonts w:ascii="Verdana" w:hAnsi="Verdana"/>
          <w:sz w:val="20"/>
          <w:szCs w:val="20"/>
        </w:rPr>
        <w:t xml:space="preserve">support, </w:t>
      </w:r>
      <w:r w:rsidR="00456E0C" w:rsidRPr="00B54400">
        <w:rPr>
          <w:rFonts w:ascii="Verdana" w:hAnsi="Verdana"/>
          <w:sz w:val="20"/>
          <w:szCs w:val="20"/>
        </w:rPr>
        <w:t>rehabilitation and reintegration is strongly in the public interest, as</w:t>
      </w:r>
      <w:r w:rsidRPr="00B54400">
        <w:rPr>
          <w:rFonts w:ascii="Verdana" w:hAnsi="Verdana"/>
          <w:sz w:val="20"/>
          <w:szCs w:val="20"/>
        </w:rPr>
        <w:t xml:space="preserve"> the </w:t>
      </w:r>
      <w:r w:rsidR="00FF7ABD" w:rsidRPr="00B54400">
        <w:rPr>
          <w:rFonts w:ascii="Verdana" w:hAnsi="Verdana"/>
          <w:sz w:val="20"/>
          <w:szCs w:val="20"/>
        </w:rPr>
        <w:t>neurodisabili</w:t>
      </w:r>
      <w:r w:rsidR="0014602F" w:rsidRPr="00B54400">
        <w:rPr>
          <w:rFonts w:ascii="Verdana" w:hAnsi="Verdana"/>
          <w:sz w:val="20"/>
          <w:szCs w:val="20"/>
        </w:rPr>
        <w:t>ty may make</w:t>
      </w:r>
      <w:r w:rsidRPr="00B54400">
        <w:rPr>
          <w:rFonts w:ascii="Verdana" w:hAnsi="Verdana"/>
          <w:sz w:val="20"/>
          <w:szCs w:val="20"/>
        </w:rPr>
        <w:t xml:space="preserve"> the young person </w:t>
      </w:r>
      <w:r w:rsidR="000F3C61" w:rsidRPr="00B54400">
        <w:rPr>
          <w:rFonts w:ascii="Verdana" w:hAnsi="Verdana"/>
          <w:sz w:val="20"/>
          <w:szCs w:val="20"/>
        </w:rPr>
        <w:t xml:space="preserve">vulnerable to misread situations in times of stress </w:t>
      </w:r>
      <w:r w:rsidRPr="00B54400">
        <w:rPr>
          <w:rFonts w:ascii="Verdana" w:hAnsi="Verdana"/>
          <w:sz w:val="20"/>
          <w:szCs w:val="20"/>
        </w:rPr>
        <w:t xml:space="preserve">and increases risk of aggressive or violent </w:t>
      </w:r>
      <w:r w:rsidR="00B54895" w:rsidRPr="00B54400">
        <w:rPr>
          <w:rFonts w:ascii="Verdana" w:hAnsi="Verdana"/>
          <w:sz w:val="20"/>
          <w:szCs w:val="20"/>
        </w:rPr>
        <w:t>behaviour.</w:t>
      </w:r>
    </w:p>
    <w:p w:rsidR="002D2CD1" w:rsidRPr="00AB30A2" w:rsidRDefault="002D2CD1" w:rsidP="00E662A0">
      <w:pPr>
        <w:autoSpaceDE w:val="0"/>
        <w:autoSpaceDN w:val="0"/>
        <w:adjustRightInd w:val="0"/>
        <w:spacing w:after="0" w:line="240" w:lineRule="auto"/>
        <w:ind w:left="360"/>
        <w:jc w:val="both"/>
        <w:rPr>
          <w:rFonts w:ascii="Verdana" w:hAnsi="Verdana" w:cs="Verdana"/>
          <w:sz w:val="20"/>
          <w:szCs w:val="20"/>
        </w:rPr>
      </w:pPr>
    </w:p>
    <w:p w:rsidR="004C44B6" w:rsidRPr="00AB30A2" w:rsidRDefault="004C44B6" w:rsidP="00E662A0">
      <w:pPr>
        <w:autoSpaceDE w:val="0"/>
        <w:autoSpaceDN w:val="0"/>
        <w:adjustRightInd w:val="0"/>
        <w:spacing w:after="0" w:line="240" w:lineRule="auto"/>
        <w:ind w:left="360"/>
        <w:jc w:val="both"/>
        <w:rPr>
          <w:rFonts w:ascii="Verdana" w:hAnsi="Verdana" w:cs="Calibri"/>
          <w:sz w:val="20"/>
          <w:szCs w:val="20"/>
        </w:rPr>
      </w:pPr>
    </w:p>
    <w:p w:rsidR="00656466" w:rsidRPr="00D57B06" w:rsidRDefault="00656466" w:rsidP="00D57B06">
      <w:pPr>
        <w:pStyle w:val="ListParagraph"/>
        <w:numPr>
          <w:ilvl w:val="0"/>
          <w:numId w:val="31"/>
        </w:numPr>
        <w:spacing w:after="0" w:line="240" w:lineRule="auto"/>
        <w:ind w:left="426" w:hanging="426"/>
        <w:jc w:val="both"/>
        <w:rPr>
          <w:rFonts w:ascii="Verdana" w:hAnsi="Verdana"/>
          <w:b/>
          <w:sz w:val="28"/>
          <w:szCs w:val="28"/>
        </w:rPr>
      </w:pPr>
      <w:r w:rsidRPr="00D57B06">
        <w:rPr>
          <w:rFonts w:ascii="Verdana" w:hAnsi="Verdana"/>
          <w:b/>
          <w:sz w:val="28"/>
          <w:szCs w:val="28"/>
        </w:rPr>
        <w:t xml:space="preserve">The </w:t>
      </w:r>
      <w:r w:rsidR="00264DC6">
        <w:rPr>
          <w:rFonts w:ascii="Verdana" w:hAnsi="Verdana"/>
          <w:b/>
          <w:sz w:val="28"/>
          <w:szCs w:val="28"/>
        </w:rPr>
        <w:t>a</w:t>
      </w:r>
      <w:r w:rsidRPr="00D57B06">
        <w:rPr>
          <w:rFonts w:ascii="Verdana" w:hAnsi="Verdana"/>
          <w:b/>
          <w:sz w:val="28"/>
          <w:szCs w:val="28"/>
        </w:rPr>
        <w:t xml:space="preserve">ge of Penal Majority </w:t>
      </w:r>
    </w:p>
    <w:p w:rsidR="00836C86" w:rsidRPr="00625C8D" w:rsidRDefault="00836C86" w:rsidP="00836C86">
      <w:pPr>
        <w:spacing w:after="0" w:line="240" w:lineRule="auto"/>
        <w:jc w:val="both"/>
        <w:rPr>
          <w:rFonts w:ascii="Verdana" w:hAnsi="Verdana"/>
          <w:i/>
          <w:sz w:val="20"/>
          <w:szCs w:val="20"/>
        </w:rPr>
      </w:pPr>
    </w:p>
    <w:p w:rsidR="00DE0F39" w:rsidRPr="00761C23" w:rsidRDefault="00836C86" w:rsidP="003F4775">
      <w:pPr>
        <w:autoSpaceDE w:val="0"/>
        <w:autoSpaceDN w:val="0"/>
        <w:adjustRightInd w:val="0"/>
        <w:spacing w:after="0" w:line="240" w:lineRule="auto"/>
        <w:jc w:val="both"/>
        <w:rPr>
          <w:rFonts w:ascii="Verdana" w:hAnsi="Verdana" w:cs="Verdana"/>
          <w:sz w:val="20"/>
          <w:szCs w:val="20"/>
          <w:lang w:val="en-US"/>
        </w:rPr>
      </w:pPr>
      <w:r w:rsidRPr="00836C86">
        <w:rPr>
          <w:rFonts w:ascii="Verdana" w:hAnsi="Verdana"/>
          <w:sz w:val="20"/>
          <w:szCs w:val="20"/>
        </w:rPr>
        <w:t>Participants at the Forum were universal in their agreement that including 17 year olds in the youth justice system is a historic opportunity</w:t>
      </w:r>
      <w:r w:rsidR="00D16999">
        <w:rPr>
          <w:rFonts w:ascii="Verdana" w:hAnsi="Verdana"/>
          <w:sz w:val="20"/>
          <w:szCs w:val="20"/>
        </w:rPr>
        <w:t>.</w:t>
      </w:r>
      <w:r w:rsidR="00DE0F39">
        <w:rPr>
          <w:rFonts w:ascii="Verdana" w:hAnsi="Verdana"/>
          <w:sz w:val="20"/>
          <w:szCs w:val="20"/>
        </w:rPr>
        <w:t xml:space="preserve"> </w:t>
      </w:r>
      <w:r w:rsidR="00DE0F39" w:rsidRPr="00A95483">
        <w:rPr>
          <w:rFonts w:ascii="Verdana" w:hAnsi="Verdana"/>
          <w:sz w:val="20"/>
          <w:szCs w:val="20"/>
        </w:rPr>
        <w:t xml:space="preserve">New Zealand’s youth justice system is regarded internationally and by experts as providing an evidence-based and tolerant approach. Many jurisdictions have adopted and adapted elements of the legislation and policy as best practice. </w:t>
      </w:r>
      <w:r w:rsidR="00DE0F39">
        <w:rPr>
          <w:rFonts w:ascii="Verdana" w:hAnsi="Verdana"/>
          <w:sz w:val="20"/>
          <w:szCs w:val="20"/>
        </w:rPr>
        <w:t>However</w:t>
      </w:r>
      <w:r w:rsidR="00DE0F39" w:rsidRPr="00A95483">
        <w:rPr>
          <w:rFonts w:ascii="Verdana" w:hAnsi="Verdana"/>
          <w:sz w:val="20"/>
          <w:szCs w:val="20"/>
        </w:rPr>
        <w:t>, the</w:t>
      </w:r>
      <w:r w:rsidR="00DE0F39">
        <w:rPr>
          <w:rFonts w:ascii="Verdana" w:hAnsi="Verdana"/>
          <w:sz w:val="20"/>
          <w:szCs w:val="20"/>
        </w:rPr>
        <w:t xml:space="preserve"> exclusion of 17 year olds from the Youth Court jurisdiction i</w:t>
      </w:r>
      <w:r w:rsidR="00DE0F39" w:rsidRPr="00A95483">
        <w:rPr>
          <w:rFonts w:ascii="Verdana" w:hAnsi="Verdana"/>
          <w:sz w:val="20"/>
          <w:szCs w:val="20"/>
        </w:rPr>
        <w:t xml:space="preserve">s a major element of the legislative structure which has been described by the Principal Youth Court Judge as </w:t>
      </w:r>
      <w:r w:rsidR="00DE0F39" w:rsidRPr="00A95483">
        <w:rPr>
          <w:rFonts w:ascii="Verdana" w:hAnsi="Verdana" w:cs="Verdana"/>
          <w:sz w:val="20"/>
          <w:szCs w:val="20"/>
          <w:lang w:val="en-US"/>
        </w:rPr>
        <w:t xml:space="preserve">an </w:t>
      </w:r>
      <w:r w:rsidR="00EC5ACE">
        <w:rPr>
          <w:rFonts w:ascii="Verdana" w:hAnsi="Verdana" w:cs="Verdana"/>
          <w:sz w:val="20"/>
          <w:szCs w:val="20"/>
          <w:lang w:val="en-US"/>
        </w:rPr>
        <w:t>‘</w:t>
      </w:r>
      <w:r w:rsidR="00DE0F39" w:rsidRPr="00A95483">
        <w:rPr>
          <w:rFonts w:ascii="Verdana" w:hAnsi="Verdana" w:cs="Verdana"/>
          <w:sz w:val="20"/>
          <w:szCs w:val="20"/>
          <w:lang w:val="en-US"/>
        </w:rPr>
        <w:t>enduring stain</w:t>
      </w:r>
      <w:r w:rsidR="00EC5ACE">
        <w:rPr>
          <w:rFonts w:ascii="Verdana" w:hAnsi="Verdana" w:cs="Verdana"/>
          <w:sz w:val="20"/>
          <w:szCs w:val="20"/>
          <w:lang w:val="en-US"/>
        </w:rPr>
        <w:t>’</w:t>
      </w:r>
      <w:r w:rsidR="00DE0F39" w:rsidRPr="00A95483">
        <w:rPr>
          <w:rFonts w:ascii="Verdana" w:hAnsi="Verdana" w:cs="Verdana"/>
          <w:sz w:val="20"/>
          <w:szCs w:val="20"/>
          <w:lang w:val="en-US"/>
        </w:rPr>
        <w:t xml:space="preserve"> on New Zealand’s otherwise good </w:t>
      </w:r>
      <w:r w:rsidR="00EC5ACE">
        <w:rPr>
          <w:rFonts w:ascii="Verdana" w:hAnsi="Verdana" w:cs="Verdana"/>
          <w:sz w:val="20"/>
          <w:szCs w:val="20"/>
          <w:lang w:val="en-US"/>
        </w:rPr>
        <w:t>youth justice record</w:t>
      </w:r>
      <w:r w:rsidR="00DE0F39" w:rsidRPr="00761C23">
        <w:rPr>
          <w:rFonts w:ascii="Verdana" w:hAnsi="Verdana" w:cs="Verdana"/>
          <w:sz w:val="20"/>
          <w:szCs w:val="20"/>
          <w:lang w:val="en-US"/>
        </w:rPr>
        <w:t xml:space="preserve">. Moreover, the “singular advantage of </w:t>
      </w:r>
      <w:r w:rsidR="002251B0" w:rsidRPr="002251B0">
        <w:rPr>
          <w:rFonts w:ascii="Verdana" w:hAnsi="Verdana" w:cs="Verdana"/>
          <w:sz w:val="20"/>
          <w:szCs w:val="20"/>
          <w:lang w:val="en-US"/>
        </w:rPr>
        <w:t>including 17-year-olds would be including a cohort that probably most need a thoughtful, nuanced approach to neurodevelopment disorders”</w:t>
      </w:r>
      <w:r w:rsidR="00EC5ACE">
        <w:rPr>
          <w:rFonts w:ascii="Verdana" w:hAnsi="Verdana" w:cs="Verdana"/>
          <w:sz w:val="20"/>
          <w:szCs w:val="20"/>
          <w:lang w:val="en-US"/>
        </w:rPr>
        <w:t>.</w:t>
      </w:r>
      <w:r w:rsidR="002251B0" w:rsidRPr="002251B0">
        <w:rPr>
          <w:rStyle w:val="FootnoteReference"/>
          <w:rFonts w:ascii="Verdana" w:hAnsi="Verdana" w:cs="Verdana"/>
          <w:sz w:val="20"/>
          <w:szCs w:val="20"/>
          <w:lang w:val="en-US"/>
        </w:rPr>
        <w:footnoteReference w:id="47"/>
      </w:r>
    </w:p>
    <w:p w:rsidR="000C6463" w:rsidRPr="00761C23" w:rsidRDefault="000C6463" w:rsidP="00836C86">
      <w:pPr>
        <w:spacing w:after="0" w:line="240" w:lineRule="auto"/>
        <w:jc w:val="both"/>
        <w:rPr>
          <w:rFonts w:ascii="Verdana" w:hAnsi="Verdana"/>
          <w:sz w:val="20"/>
          <w:szCs w:val="20"/>
        </w:rPr>
      </w:pPr>
    </w:p>
    <w:p w:rsidR="00836C86" w:rsidRPr="00836C86" w:rsidRDefault="00D16999" w:rsidP="00836C86">
      <w:pPr>
        <w:spacing w:after="0" w:line="240" w:lineRule="auto"/>
        <w:jc w:val="both"/>
        <w:rPr>
          <w:rFonts w:ascii="Verdana" w:hAnsi="Verdana"/>
          <w:sz w:val="20"/>
          <w:szCs w:val="20"/>
        </w:rPr>
      </w:pPr>
      <w:r>
        <w:rPr>
          <w:rFonts w:ascii="Verdana" w:hAnsi="Verdana"/>
          <w:sz w:val="20"/>
          <w:szCs w:val="20"/>
        </w:rPr>
        <w:t>It was noted that the Government-</w:t>
      </w:r>
      <w:r w:rsidR="00836C86" w:rsidRPr="00836C86">
        <w:rPr>
          <w:rFonts w:ascii="Verdana" w:hAnsi="Verdana"/>
          <w:sz w:val="20"/>
          <w:szCs w:val="20"/>
        </w:rPr>
        <w:t>appointed Expert Panel has also recommended the change as well as consideration of a ‘halfway-house’ jurisdiction for vulnerable 18/19 year olds:</w:t>
      </w:r>
    </w:p>
    <w:p w:rsidR="00836C86" w:rsidRPr="00836C86" w:rsidRDefault="00836C86" w:rsidP="009741A5">
      <w:pPr>
        <w:autoSpaceDE w:val="0"/>
        <w:autoSpaceDN w:val="0"/>
        <w:adjustRightInd w:val="0"/>
        <w:spacing w:after="0" w:line="240" w:lineRule="auto"/>
        <w:ind w:left="709"/>
        <w:jc w:val="both"/>
        <w:rPr>
          <w:rFonts w:ascii="Verdana" w:hAnsi="Verdana" w:cs="Calibri"/>
          <w:i/>
          <w:sz w:val="20"/>
          <w:szCs w:val="20"/>
        </w:rPr>
      </w:pPr>
      <w:r w:rsidRPr="00836C86">
        <w:rPr>
          <w:rFonts w:ascii="Verdana" w:hAnsi="Verdana" w:cs="Calibri"/>
          <w:i/>
          <w:sz w:val="20"/>
          <w:szCs w:val="20"/>
        </w:rPr>
        <w:t>“The Panel recommends moving the upper age setting for the youth justice system from age 16 to 17,</w:t>
      </w:r>
      <w:r w:rsidR="009741A5">
        <w:rPr>
          <w:rFonts w:ascii="Verdana" w:hAnsi="Verdana" w:cs="Calibri"/>
          <w:i/>
          <w:sz w:val="20"/>
          <w:szCs w:val="20"/>
        </w:rPr>
        <w:t xml:space="preserve"> </w:t>
      </w:r>
      <w:r w:rsidRPr="00836C86">
        <w:rPr>
          <w:rFonts w:ascii="Verdana" w:hAnsi="Verdana" w:cs="Calibri"/>
          <w:i/>
          <w:sz w:val="20"/>
          <w:szCs w:val="20"/>
        </w:rPr>
        <w:t>so that only those 18 years of age and above would be considered adults for justice purposes and become part of the adult justice system. In addition, where a person aged 18 or 19 is charged with an offence, a court would have the power to transfer the case to the Youth Court, if the court considers it is in the interests of justice to do so, taking into account the age and maturity of the alleged offender, the nature of the offence and the person’s previous offending.</w:t>
      </w:r>
      <w:r w:rsidRPr="00A95483">
        <w:rPr>
          <w:rStyle w:val="FootnoteReference"/>
          <w:rFonts w:ascii="Verdana" w:hAnsi="Verdana" w:cs="Calibri"/>
          <w:i/>
          <w:sz w:val="20"/>
          <w:szCs w:val="20"/>
        </w:rPr>
        <w:footnoteReference w:id="48"/>
      </w:r>
    </w:p>
    <w:p w:rsidR="00836C86" w:rsidRPr="00836C86" w:rsidRDefault="00836C86" w:rsidP="00836C86">
      <w:pPr>
        <w:autoSpaceDE w:val="0"/>
        <w:autoSpaceDN w:val="0"/>
        <w:adjustRightInd w:val="0"/>
        <w:spacing w:after="0" w:line="240" w:lineRule="auto"/>
        <w:jc w:val="both"/>
        <w:rPr>
          <w:rFonts w:ascii="Verdana" w:hAnsi="Verdana" w:cs="Calibri"/>
          <w:sz w:val="20"/>
          <w:szCs w:val="20"/>
        </w:rPr>
      </w:pPr>
    </w:p>
    <w:p w:rsidR="00AB59A0" w:rsidRDefault="00AB59A0" w:rsidP="00AB59A0">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The Expert Panel recommendation carries a critical truth in recognising that in some cases </w:t>
      </w:r>
      <w:r w:rsidR="00FD2CD3">
        <w:rPr>
          <w:rFonts w:ascii="Verdana" w:hAnsi="Verdana"/>
          <w:sz w:val="20"/>
          <w:szCs w:val="20"/>
        </w:rPr>
        <w:t>individuals</w:t>
      </w:r>
      <w:r>
        <w:rPr>
          <w:rFonts w:ascii="Verdana" w:hAnsi="Verdana"/>
          <w:sz w:val="20"/>
          <w:szCs w:val="20"/>
        </w:rPr>
        <w:t xml:space="preserve"> older than 17 may also require the type of nuanced response to offending that is a key strength of New Zealand’s internationally recognised, </w:t>
      </w:r>
      <w:r w:rsidR="00CB16CB">
        <w:rPr>
          <w:rFonts w:ascii="Verdana" w:hAnsi="Verdana"/>
          <w:sz w:val="20"/>
          <w:szCs w:val="20"/>
        </w:rPr>
        <w:t xml:space="preserve">highly regarded, </w:t>
      </w:r>
      <w:r>
        <w:rPr>
          <w:rFonts w:ascii="Verdana" w:hAnsi="Verdana"/>
          <w:sz w:val="20"/>
          <w:szCs w:val="20"/>
        </w:rPr>
        <w:t>restorative youth justice system. Some of the cited advantages of the youth justice system include a real awareness of</w:t>
      </w:r>
      <w:r w:rsidR="00761C23">
        <w:rPr>
          <w:rFonts w:ascii="Verdana" w:hAnsi="Verdana"/>
          <w:sz w:val="20"/>
          <w:szCs w:val="20"/>
        </w:rPr>
        <w:t>,</w:t>
      </w:r>
      <w:r>
        <w:rPr>
          <w:rFonts w:ascii="Verdana" w:hAnsi="Verdana"/>
          <w:sz w:val="20"/>
          <w:szCs w:val="20"/>
        </w:rPr>
        <w:t xml:space="preserve"> and focus on</w:t>
      </w:r>
      <w:r w:rsidR="00761C23">
        <w:rPr>
          <w:rFonts w:ascii="Verdana" w:hAnsi="Verdana"/>
          <w:sz w:val="20"/>
          <w:szCs w:val="20"/>
        </w:rPr>
        <w:t>,</w:t>
      </w:r>
      <w:r>
        <w:rPr>
          <w:rFonts w:ascii="Verdana" w:hAnsi="Verdana"/>
          <w:sz w:val="20"/>
          <w:szCs w:val="20"/>
        </w:rPr>
        <w:t xml:space="preserve"> neurodisability; high levels of non-charging interventions with good community based programmes, taking neurodisability into account; only the most serious of offenders come to the Youth Court, where there is a multi-disciplinary app</w:t>
      </w:r>
      <w:r w:rsidR="008079C9">
        <w:rPr>
          <w:rFonts w:ascii="Verdana" w:hAnsi="Verdana"/>
          <w:sz w:val="20"/>
          <w:szCs w:val="20"/>
        </w:rPr>
        <w:t>roa</w:t>
      </w:r>
      <w:r>
        <w:rPr>
          <w:rFonts w:ascii="Verdana" w:hAnsi="Verdana"/>
          <w:sz w:val="20"/>
          <w:szCs w:val="20"/>
        </w:rPr>
        <w:t xml:space="preserve">ch with Health, Education, </w:t>
      </w:r>
      <w:r w:rsidR="008079C9">
        <w:rPr>
          <w:rFonts w:ascii="Verdana" w:hAnsi="Verdana"/>
          <w:sz w:val="20"/>
          <w:szCs w:val="20"/>
        </w:rPr>
        <w:t>Social Development, Justice</w:t>
      </w:r>
      <w:r w:rsidR="00761C23">
        <w:rPr>
          <w:rFonts w:ascii="Verdana" w:hAnsi="Verdana"/>
          <w:sz w:val="20"/>
          <w:szCs w:val="20"/>
        </w:rPr>
        <w:t>,</w:t>
      </w:r>
      <w:r w:rsidR="008079C9">
        <w:rPr>
          <w:rFonts w:ascii="Verdana" w:hAnsi="Verdana"/>
          <w:sz w:val="20"/>
          <w:szCs w:val="20"/>
        </w:rPr>
        <w:t xml:space="preserve"> </w:t>
      </w:r>
      <w:r>
        <w:rPr>
          <w:rFonts w:ascii="Verdana" w:hAnsi="Verdana"/>
          <w:sz w:val="20"/>
          <w:szCs w:val="20"/>
        </w:rPr>
        <w:t>CYF</w:t>
      </w:r>
      <w:r w:rsidR="008079C9">
        <w:rPr>
          <w:rFonts w:ascii="Verdana" w:hAnsi="Verdana"/>
          <w:sz w:val="20"/>
          <w:szCs w:val="20"/>
        </w:rPr>
        <w:t>s</w:t>
      </w:r>
      <w:r w:rsidR="00761C23">
        <w:rPr>
          <w:rFonts w:ascii="Verdana" w:hAnsi="Verdana"/>
          <w:sz w:val="20"/>
          <w:szCs w:val="20"/>
        </w:rPr>
        <w:t>,</w:t>
      </w:r>
      <w:r>
        <w:rPr>
          <w:rFonts w:ascii="Verdana" w:hAnsi="Verdana"/>
          <w:sz w:val="20"/>
          <w:szCs w:val="20"/>
        </w:rPr>
        <w:t xml:space="preserve"> and Police working collaborative</w:t>
      </w:r>
      <w:r w:rsidR="00EF5A2A">
        <w:rPr>
          <w:rFonts w:ascii="Verdana" w:hAnsi="Verdana"/>
          <w:sz w:val="20"/>
          <w:szCs w:val="20"/>
        </w:rPr>
        <w:t>ly; Family group c</w:t>
      </w:r>
      <w:r>
        <w:rPr>
          <w:rFonts w:ascii="Verdana" w:hAnsi="Verdana"/>
          <w:sz w:val="20"/>
          <w:szCs w:val="20"/>
        </w:rPr>
        <w:t>onference plans can be tailored to an individual’s needs; and in the Youth Court effective accountability and a completed response can result in a clean record.</w:t>
      </w:r>
      <w:r>
        <w:rPr>
          <w:rStyle w:val="FootnoteReference"/>
          <w:rFonts w:ascii="Verdana" w:hAnsi="Verdana"/>
          <w:sz w:val="20"/>
          <w:szCs w:val="20"/>
        </w:rPr>
        <w:footnoteReference w:id="49"/>
      </w:r>
      <w:r>
        <w:rPr>
          <w:rFonts w:ascii="Verdana" w:hAnsi="Verdana"/>
          <w:sz w:val="20"/>
          <w:szCs w:val="20"/>
        </w:rPr>
        <w:t xml:space="preserve">    </w:t>
      </w:r>
    </w:p>
    <w:p w:rsidR="00AB59A0" w:rsidRDefault="00AB59A0" w:rsidP="00AB59A0">
      <w:pPr>
        <w:autoSpaceDE w:val="0"/>
        <w:autoSpaceDN w:val="0"/>
        <w:adjustRightInd w:val="0"/>
        <w:spacing w:after="0" w:line="240" w:lineRule="auto"/>
        <w:jc w:val="both"/>
        <w:rPr>
          <w:rFonts w:ascii="Verdana" w:hAnsi="Verdana"/>
          <w:sz w:val="20"/>
          <w:szCs w:val="20"/>
        </w:rPr>
      </w:pPr>
    </w:p>
    <w:p w:rsidR="00F0457E" w:rsidRPr="00F0457E" w:rsidRDefault="00DF7A3E" w:rsidP="00F0457E">
      <w:pPr>
        <w:spacing w:after="0" w:line="240" w:lineRule="auto"/>
        <w:jc w:val="both"/>
        <w:rPr>
          <w:rFonts w:ascii="Verdana" w:hAnsi="Verdana"/>
          <w:sz w:val="20"/>
          <w:szCs w:val="20"/>
        </w:rPr>
      </w:pPr>
      <w:r w:rsidRPr="00F0457E">
        <w:rPr>
          <w:rFonts w:ascii="Verdana" w:hAnsi="Verdana" w:cs="Arial"/>
          <w:sz w:val="20"/>
          <w:szCs w:val="20"/>
        </w:rPr>
        <w:t>If lifting the Youth Court age is considered to be a blunt instrument, an alternative could be introduction of a mechanism to allow the District Court to refer down to the Youth Court where individuals present with neurodisabilities or a younger cognitive development age that makes it inappropriate for them to be dealt with in the adult system. In other words, introduce a ‘refer down’ mechanism that is comparable to the ‘refer up’ mechanism whereby the Youth Court can refer serious offenders through to the adult system for trial and sentencing</w:t>
      </w:r>
      <w:r w:rsidR="00CB16CB" w:rsidRPr="00F0457E">
        <w:rPr>
          <w:rFonts w:ascii="Verdana" w:hAnsi="Verdana" w:cs="Arial"/>
          <w:sz w:val="20"/>
          <w:szCs w:val="20"/>
        </w:rPr>
        <w:t xml:space="preserve"> </w:t>
      </w:r>
      <w:r w:rsidR="00CB16CB" w:rsidRPr="00F0457E">
        <w:rPr>
          <w:rFonts w:ascii="Verdana" w:hAnsi="Verdana"/>
          <w:sz w:val="20"/>
          <w:szCs w:val="20"/>
        </w:rPr>
        <w:t>(</w:t>
      </w:r>
      <w:r w:rsidR="00DF0DEC">
        <w:rPr>
          <w:rFonts w:ascii="Verdana" w:hAnsi="Verdana"/>
          <w:sz w:val="20"/>
          <w:szCs w:val="20"/>
        </w:rPr>
        <w:t>25-30 cases per year</w:t>
      </w:r>
      <w:r w:rsidR="00CB16CB">
        <w:rPr>
          <w:rStyle w:val="FootnoteReference"/>
          <w:rFonts w:ascii="Verdana" w:hAnsi="Verdana"/>
          <w:sz w:val="20"/>
          <w:szCs w:val="20"/>
        </w:rPr>
        <w:footnoteReference w:id="50"/>
      </w:r>
      <w:r w:rsidR="00CB16CB" w:rsidRPr="00F0457E">
        <w:rPr>
          <w:rFonts w:ascii="Verdana" w:hAnsi="Verdana"/>
          <w:sz w:val="20"/>
          <w:szCs w:val="20"/>
        </w:rPr>
        <w:t>)</w:t>
      </w:r>
      <w:r w:rsidRPr="00F0457E">
        <w:rPr>
          <w:rFonts w:ascii="Verdana" w:hAnsi="Verdana" w:cs="Arial"/>
          <w:sz w:val="20"/>
          <w:szCs w:val="20"/>
        </w:rPr>
        <w:t>.</w:t>
      </w:r>
      <w:r w:rsidR="00DE0F39" w:rsidRPr="00F0457E">
        <w:rPr>
          <w:rFonts w:ascii="Verdana" w:hAnsi="Verdana" w:cs="Arial"/>
          <w:sz w:val="20"/>
          <w:szCs w:val="20"/>
        </w:rPr>
        <w:t xml:space="preserve"> This type of approach would be a</w:t>
      </w:r>
      <w:r w:rsidR="00EF5A2A">
        <w:rPr>
          <w:rFonts w:ascii="Verdana" w:hAnsi="Verdana" w:cs="Arial"/>
          <w:sz w:val="20"/>
          <w:szCs w:val="20"/>
        </w:rPr>
        <w:t xml:space="preserve"> pointed </w:t>
      </w:r>
      <w:r w:rsidR="00DE0F39" w:rsidRPr="00F0457E">
        <w:rPr>
          <w:rFonts w:ascii="Verdana" w:hAnsi="Verdana" w:cs="Arial"/>
          <w:sz w:val="20"/>
          <w:szCs w:val="20"/>
        </w:rPr>
        <w:t>instrument, allowing case-by-case referral of individuals with specific neurodisabilities down to the Youth Court which is better equipped to deal with them and provide the wrap-around support that delivers rehabilitative and restorative outcomes.</w:t>
      </w:r>
      <w:r w:rsidR="00F0457E" w:rsidRPr="00F0457E">
        <w:rPr>
          <w:rFonts w:ascii="Verdana" w:hAnsi="Verdana" w:cs="Arial"/>
          <w:sz w:val="20"/>
          <w:szCs w:val="20"/>
        </w:rPr>
        <w:t xml:space="preserve"> </w:t>
      </w:r>
      <w:r w:rsidR="00F0457E">
        <w:rPr>
          <w:rFonts w:ascii="Verdana" w:hAnsi="Verdana"/>
          <w:sz w:val="20"/>
          <w:szCs w:val="20"/>
        </w:rPr>
        <w:t>In this way, v</w:t>
      </w:r>
      <w:r w:rsidR="00F0457E" w:rsidRPr="00F0457E">
        <w:rPr>
          <w:rFonts w:ascii="Verdana" w:hAnsi="Verdana"/>
          <w:sz w:val="20"/>
          <w:szCs w:val="20"/>
        </w:rPr>
        <w:t>ulnerable 18-</w:t>
      </w:r>
      <w:r w:rsidR="00F0457E">
        <w:rPr>
          <w:rFonts w:ascii="Verdana" w:hAnsi="Verdana"/>
          <w:sz w:val="20"/>
          <w:szCs w:val="20"/>
        </w:rPr>
        <w:t>19</w:t>
      </w:r>
      <w:r w:rsidR="00F0457E" w:rsidRPr="00F0457E">
        <w:rPr>
          <w:rFonts w:ascii="Verdana" w:hAnsi="Verdana"/>
          <w:sz w:val="20"/>
          <w:szCs w:val="20"/>
        </w:rPr>
        <w:t xml:space="preserve"> year olds </w:t>
      </w:r>
      <w:r w:rsidR="00F0457E">
        <w:rPr>
          <w:rFonts w:ascii="Verdana" w:hAnsi="Verdana"/>
          <w:sz w:val="20"/>
          <w:szCs w:val="20"/>
        </w:rPr>
        <w:t xml:space="preserve">– or those up to age 25 in line with new CYFs legislation recognising vulnerability of young people – </w:t>
      </w:r>
      <w:r w:rsidR="00F0457E" w:rsidRPr="00F0457E">
        <w:rPr>
          <w:rFonts w:ascii="Verdana" w:hAnsi="Verdana"/>
          <w:sz w:val="20"/>
          <w:szCs w:val="20"/>
        </w:rPr>
        <w:t>could receive some elements of the youth justice system, e.g. nominated persons during police questioning and investigation</w:t>
      </w:r>
      <w:r w:rsidR="00F0457E">
        <w:rPr>
          <w:rFonts w:ascii="Verdana" w:hAnsi="Verdana"/>
          <w:sz w:val="20"/>
          <w:szCs w:val="20"/>
        </w:rPr>
        <w:t xml:space="preserve">. </w:t>
      </w:r>
    </w:p>
    <w:p w:rsidR="00DF7A3E" w:rsidRDefault="00DE0F39" w:rsidP="00DF7A3E">
      <w:pPr>
        <w:autoSpaceDE w:val="0"/>
        <w:autoSpaceDN w:val="0"/>
        <w:adjustRightInd w:val="0"/>
        <w:spacing w:after="0" w:line="240" w:lineRule="auto"/>
        <w:jc w:val="both"/>
        <w:rPr>
          <w:rFonts w:ascii="Verdana" w:hAnsi="Verdana" w:cs="Arial"/>
          <w:sz w:val="20"/>
          <w:szCs w:val="20"/>
        </w:rPr>
      </w:pPr>
      <w:r>
        <w:rPr>
          <w:rFonts w:ascii="Verdana" w:hAnsi="Verdana" w:cs="Arial"/>
          <w:sz w:val="20"/>
          <w:szCs w:val="20"/>
        </w:rPr>
        <w:t xml:space="preserve">  </w:t>
      </w:r>
    </w:p>
    <w:p w:rsidR="00CB16CB" w:rsidRDefault="00CB16CB" w:rsidP="00DF7A3E">
      <w:pPr>
        <w:autoSpaceDE w:val="0"/>
        <w:autoSpaceDN w:val="0"/>
        <w:adjustRightInd w:val="0"/>
        <w:spacing w:after="0" w:line="240" w:lineRule="auto"/>
        <w:jc w:val="both"/>
        <w:rPr>
          <w:rFonts w:ascii="Verdana" w:hAnsi="Verdana" w:cs="Arial"/>
          <w:sz w:val="20"/>
          <w:szCs w:val="20"/>
        </w:rPr>
      </w:pPr>
      <w:r>
        <w:rPr>
          <w:rFonts w:ascii="Verdana" w:hAnsi="Verdana" w:cs="Arial"/>
          <w:sz w:val="20"/>
          <w:szCs w:val="20"/>
        </w:rPr>
        <w:t>There are significant, compelling arguments in favour of raising the Youth Court age to include 17 year olds.</w:t>
      </w:r>
      <w:r w:rsidR="00DE0F39">
        <w:rPr>
          <w:rFonts w:ascii="Verdana" w:hAnsi="Verdana" w:cs="Arial"/>
          <w:sz w:val="20"/>
          <w:szCs w:val="20"/>
        </w:rPr>
        <w:t xml:space="preserve"> Many of these could equally apply to adopting a ‘refer down’ mechanism: </w:t>
      </w:r>
      <w:r>
        <w:rPr>
          <w:rFonts w:ascii="Verdana" w:hAnsi="Verdana" w:cs="Arial"/>
          <w:sz w:val="20"/>
          <w:szCs w:val="20"/>
        </w:rPr>
        <w:t xml:space="preserve"> </w:t>
      </w:r>
    </w:p>
    <w:p w:rsidR="00331507" w:rsidRDefault="00331507" w:rsidP="00331507">
      <w:pPr>
        <w:pStyle w:val="ListParagraph"/>
        <w:numPr>
          <w:ilvl w:val="0"/>
          <w:numId w:val="41"/>
        </w:numPr>
        <w:spacing w:after="0" w:line="240" w:lineRule="auto"/>
        <w:jc w:val="both"/>
        <w:rPr>
          <w:rFonts w:ascii="Verdana" w:hAnsi="Verdana"/>
          <w:sz w:val="20"/>
          <w:szCs w:val="20"/>
        </w:rPr>
      </w:pPr>
      <w:r>
        <w:rPr>
          <w:rFonts w:ascii="Verdana" w:hAnsi="Verdana"/>
          <w:sz w:val="20"/>
          <w:szCs w:val="20"/>
        </w:rPr>
        <w:t>The G</w:t>
      </w:r>
      <w:r w:rsidRPr="00A95483">
        <w:rPr>
          <w:rFonts w:ascii="Verdana" w:hAnsi="Verdana"/>
          <w:sz w:val="20"/>
          <w:szCs w:val="20"/>
        </w:rPr>
        <w:t>overnment has already agreed to introduce legislation to raise the care and protection age to 18. It would be incongruous</w:t>
      </w:r>
      <w:r w:rsidR="00DE5E66">
        <w:rPr>
          <w:rFonts w:ascii="Verdana" w:hAnsi="Verdana"/>
          <w:sz w:val="20"/>
          <w:szCs w:val="20"/>
        </w:rPr>
        <w:t>, impractical</w:t>
      </w:r>
      <w:r w:rsidRPr="00A95483">
        <w:rPr>
          <w:rFonts w:ascii="Verdana" w:hAnsi="Verdana"/>
          <w:sz w:val="20"/>
          <w:szCs w:val="20"/>
        </w:rPr>
        <w:t xml:space="preserve"> </w:t>
      </w:r>
      <w:r>
        <w:rPr>
          <w:rFonts w:ascii="Verdana" w:hAnsi="Verdana"/>
          <w:sz w:val="20"/>
          <w:szCs w:val="20"/>
        </w:rPr>
        <w:t xml:space="preserve">and unworkable </w:t>
      </w:r>
      <w:r w:rsidRPr="00A95483">
        <w:rPr>
          <w:rFonts w:ascii="Verdana" w:hAnsi="Verdana"/>
          <w:sz w:val="20"/>
          <w:szCs w:val="20"/>
        </w:rPr>
        <w:t>to have two different ages within the CYPF Act. It would mean that a 17 year old would potentially be in the care of the state as a vulnerable young person, but would be treated by the justice s</w:t>
      </w:r>
      <w:r>
        <w:rPr>
          <w:rFonts w:ascii="Verdana" w:hAnsi="Verdana"/>
          <w:sz w:val="20"/>
          <w:szCs w:val="20"/>
        </w:rPr>
        <w:t>ystem as being of full capacity</w:t>
      </w:r>
    </w:p>
    <w:p w:rsidR="00331507" w:rsidRPr="00A95483" w:rsidRDefault="00331507" w:rsidP="00331507">
      <w:pPr>
        <w:pStyle w:val="ListParagraph"/>
        <w:numPr>
          <w:ilvl w:val="0"/>
          <w:numId w:val="41"/>
        </w:numPr>
        <w:spacing w:after="0" w:line="240" w:lineRule="auto"/>
        <w:jc w:val="both"/>
        <w:rPr>
          <w:rFonts w:ascii="Verdana" w:hAnsi="Verdana"/>
          <w:sz w:val="20"/>
          <w:szCs w:val="20"/>
        </w:rPr>
      </w:pPr>
      <w:r>
        <w:rPr>
          <w:rFonts w:ascii="Verdana" w:hAnsi="Verdana"/>
          <w:sz w:val="20"/>
          <w:szCs w:val="20"/>
        </w:rPr>
        <w:t>In the adult justice system, the</w:t>
      </w:r>
      <w:r w:rsidRPr="00A95483">
        <w:rPr>
          <w:rFonts w:ascii="Verdana" w:hAnsi="Verdana"/>
          <w:sz w:val="20"/>
          <w:szCs w:val="20"/>
        </w:rPr>
        <w:t xml:space="preserve"> law presumes full capacity to understand information on rights, and court procedures, rather than </w:t>
      </w:r>
      <w:r>
        <w:rPr>
          <w:rFonts w:ascii="Verdana" w:hAnsi="Verdana"/>
          <w:sz w:val="20"/>
          <w:szCs w:val="20"/>
        </w:rPr>
        <w:t>tak</w:t>
      </w:r>
      <w:r w:rsidR="00EF5A2A">
        <w:rPr>
          <w:rFonts w:ascii="Verdana" w:hAnsi="Verdana"/>
          <w:sz w:val="20"/>
          <w:szCs w:val="20"/>
        </w:rPr>
        <w:t>ing</w:t>
      </w:r>
      <w:r>
        <w:rPr>
          <w:rFonts w:ascii="Verdana" w:hAnsi="Verdana"/>
          <w:sz w:val="20"/>
          <w:szCs w:val="20"/>
        </w:rPr>
        <w:t xml:space="preserve"> into account </w:t>
      </w:r>
      <w:r w:rsidRPr="00A95483">
        <w:rPr>
          <w:rFonts w:ascii="Verdana" w:hAnsi="Verdana"/>
          <w:sz w:val="20"/>
          <w:szCs w:val="20"/>
        </w:rPr>
        <w:t>th</w:t>
      </w:r>
      <w:r>
        <w:rPr>
          <w:rFonts w:ascii="Verdana" w:hAnsi="Verdana"/>
          <w:sz w:val="20"/>
          <w:szCs w:val="20"/>
        </w:rPr>
        <w:t>e protections for young persons</w:t>
      </w:r>
      <w:r w:rsidR="008525D6">
        <w:rPr>
          <w:rFonts w:ascii="Verdana" w:hAnsi="Verdana"/>
          <w:sz w:val="20"/>
          <w:szCs w:val="20"/>
        </w:rPr>
        <w:t xml:space="preserve"> and l</w:t>
      </w:r>
      <w:r w:rsidR="008079C9">
        <w:rPr>
          <w:rFonts w:ascii="Verdana" w:hAnsi="Verdana"/>
          <w:sz w:val="20"/>
          <w:szCs w:val="20"/>
        </w:rPr>
        <w:t>imitations of neurodisabilities</w:t>
      </w:r>
    </w:p>
    <w:p w:rsidR="00331507" w:rsidRPr="00A95483" w:rsidRDefault="00331507" w:rsidP="00331507">
      <w:pPr>
        <w:pStyle w:val="ListParagraph"/>
        <w:numPr>
          <w:ilvl w:val="0"/>
          <w:numId w:val="41"/>
        </w:numPr>
        <w:spacing w:after="0" w:line="240" w:lineRule="auto"/>
        <w:jc w:val="both"/>
        <w:rPr>
          <w:rFonts w:ascii="Verdana" w:hAnsi="Verdana"/>
          <w:sz w:val="20"/>
          <w:szCs w:val="20"/>
        </w:rPr>
      </w:pPr>
      <w:r w:rsidRPr="00A95483">
        <w:rPr>
          <w:rFonts w:ascii="Verdana" w:hAnsi="Verdana"/>
          <w:sz w:val="20"/>
          <w:szCs w:val="20"/>
        </w:rPr>
        <w:t>Police discretion is constrained</w:t>
      </w:r>
      <w:r w:rsidR="00F0457E">
        <w:rPr>
          <w:rFonts w:ascii="Verdana" w:hAnsi="Verdana"/>
          <w:sz w:val="20"/>
          <w:szCs w:val="20"/>
        </w:rPr>
        <w:t xml:space="preserve"> in the adult justice system</w:t>
      </w:r>
      <w:r w:rsidRPr="00A95483">
        <w:rPr>
          <w:rFonts w:ascii="Verdana" w:hAnsi="Verdana"/>
          <w:sz w:val="20"/>
          <w:szCs w:val="20"/>
        </w:rPr>
        <w:t xml:space="preserve">, and </w:t>
      </w:r>
      <w:r w:rsidR="00F0457E">
        <w:rPr>
          <w:rFonts w:ascii="Verdana" w:hAnsi="Verdana"/>
          <w:sz w:val="20"/>
          <w:szCs w:val="20"/>
        </w:rPr>
        <w:t xml:space="preserve">as </w:t>
      </w:r>
      <w:r w:rsidRPr="00A95483">
        <w:rPr>
          <w:rFonts w:ascii="Verdana" w:hAnsi="Verdana"/>
          <w:sz w:val="20"/>
          <w:szCs w:val="20"/>
        </w:rPr>
        <w:t>such young persons may be remanded and sentenced to adult prison</w:t>
      </w:r>
      <w:r w:rsidRPr="00A95483">
        <w:rPr>
          <w:rStyle w:val="FootnoteReference"/>
          <w:rFonts w:ascii="Verdana" w:hAnsi="Verdana"/>
          <w:sz w:val="20"/>
          <w:szCs w:val="20"/>
        </w:rPr>
        <w:footnoteReference w:id="51"/>
      </w:r>
      <w:r w:rsidRPr="00A95483">
        <w:rPr>
          <w:rFonts w:ascii="Verdana" w:hAnsi="Verdana"/>
          <w:sz w:val="20"/>
          <w:szCs w:val="20"/>
        </w:rPr>
        <w:t xml:space="preserve"> </w:t>
      </w:r>
    </w:p>
    <w:p w:rsidR="00331507" w:rsidRPr="00A95483" w:rsidRDefault="00331507" w:rsidP="00331507">
      <w:pPr>
        <w:pStyle w:val="ListParagraph"/>
        <w:numPr>
          <w:ilvl w:val="0"/>
          <w:numId w:val="41"/>
        </w:numPr>
        <w:spacing w:after="0" w:line="240" w:lineRule="auto"/>
        <w:jc w:val="both"/>
        <w:rPr>
          <w:rFonts w:ascii="Verdana" w:hAnsi="Verdana"/>
          <w:sz w:val="20"/>
          <w:szCs w:val="20"/>
        </w:rPr>
      </w:pPr>
      <w:r w:rsidRPr="00A95483">
        <w:rPr>
          <w:rFonts w:ascii="Verdana" w:hAnsi="Verdana"/>
          <w:sz w:val="20"/>
          <w:szCs w:val="20"/>
        </w:rPr>
        <w:t>Young persons are highly vulnerable in custodial settings.</w:t>
      </w:r>
      <w:r w:rsidRPr="00A95483">
        <w:rPr>
          <w:rStyle w:val="FootnoteReference"/>
          <w:rFonts w:ascii="Verdana" w:hAnsi="Verdana"/>
          <w:sz w:val="20"/>
          <w:szCs w:val="20"/>
        </w:rPr>
        <w:footnoteReference w:id="52"/>
      </w:r>
      <w:r w:rsidRPr="00A95483">
        <w:rPr>
          <w:rFonts w:ascii="Verdana" w:hAnsi="Verdana"/>
          <w:sz w:val="20"/>
          <w:szCs w:val="20"/>
        </w:rPr>
        <w:t xml:space="preserve"> A 17 year old remand prisoner was killed by an adult prisoner while being transported by Corrections in 2006</w:t>
      </w:r>
      <w:r w:rsidRPr="00A95483">
        <w:rPr>
          <w:rStyle w:val="FootnoteReference"/>
          <w:rFonts w:ascii="Verdana" w:hAnsi="Verdana"/>
          <w:sz w:val="20"/>
          <w:szCs w:val="20"/>
        </w:rPr>
        <w:footnoteReference w:id="53"/>
      </w:r>
    </w:p>
    <w:p w:rsidR="00331507" w:rsidRPr="00A95483" w:rsidRDefault="00331507" w:rsidP="00331507">
      <w:pPr>
        <w:pStyle w:val="ListParagraph"/>
        <w:numPr>
          <w:ilvl w:val="0"/>
          <w:numId w:val="41"/>
        </w:numPr>
        <w:spacing w:after="0" w:line="240" w:lineRule="auto"/>
        <w:jc w:val="both"/>
        <w:rPr>
          <w:rFonts w:ascii="Verdana" w:hAnsi="Verdana"/>
          <w:sz w:val="20"/>
          <w:szCs w:val="20"/>
        </w:rPr>
      </w:pPr>
      <w:r w:rsidRPr="00A95483">
        <w:rPr>
          <w:rFonts w:ascii="Verdana" w:hAnsi="Verdana"/>
          <w:color w:val="000000"/>
          <w:sz w:val="20"/>
          <w:szCs w:val="20"/>
          <w:shd w:val="clear" w:color="auto" w:fill="FFFFFF"/>
        </w:rPr>
        <w:t>In addition, the Vulnerable Children Act 2014, Part 1, 5(1)a, defines a child as a person who is under the age of 18 years</w:t>
      </w:r>
    </w:p>
    <w:p w:rsidR="00F0457E" w:rsidRPr="00A95483" w:rsidRDefault="00F0457E" w:rsidP="00F0457E">
      <w:pPr>
        <w:pStyle w:val="ListParagraph"/>
        <w:numPr>
          <w:ilvl w:val="0"/>
          <w:numId w:val="41"/>
        </w:numPr>
        <w:spacing w:after="0" w:line="240" w:lineRule="auto"/>
        <w:jc w:val="both"/>
        <w:rPr>
          <w:rFonts w:ascii="Verdana" w:hAnsi="Verdana"/>
          <w:sz w:val="20"/>
          <w:szCs w:val="20"/>
        </w:rPr>
      </w:pPr>
      <w:r w:rsidRPr="00A95483">
        <w:rPr>
          <w:rFonts w:ascii="Verdana" w:hAnsi="Verdana"/>
          <w:sz w:val="20"/>
          <w:szCs w:val="20"/>
        </w:rPr>
        <w:t>While orders of the Youth Court are not classed as convictions, adult convictions</w:t>
      </w:r>
      <w:r>
        <w:rPr>
          <w:rFonts w:ascii="Verdana" w:hAnsi="Verdana"/>
          <w:sz w:val="20"/>
          <w:szCs w:val="20"/>
        </w:rPr>
        <w:t xml:space="preserve"> on the other hand</w:t>
      </w:r>
      <w:r w:rsidRPr="00A95483">
        <w:rPr>
          <w:rFonts w:ascii="Verdana" w:hAnsi="Verdana"/>
          <w:sz w:val="20"/>
          <w:szCs w:val="20"/>
        </w:rPr>
        <w:t xml:space="preserve"> mean that young persons’ employment prospects </w:t>
      </w:r>
      <w:r w:rsidR="000E0F8C">
        <w:rPr>
          <w:rFonts w:ascii="Verdana" w:hAnsi="Verdana"/>
          <w:sz w:val="20"/>
          <w:szCs w:val="20"/>
        </w:rPr>
        <w:t xml:space="preserve">and ability to travel overseas </w:t>
      </w:r>
      <w:r w:rsidRPr="00A95483">
        <w:rPr>
          <w:rFonts w:ascii="Verdana" w:hAnsi="Verdana"/>
          <w:sz w:val="20"/>
          <w:szCs w:val="20"/>
        </w:rPr>
        <w:t>are compromised. As the Expert Panel notes</w:t>
      </w:r>
      <w:r>
        <w:rPr>
          <w:rFonts w:ascii="Verdana" w:hAnsi="Verdana"/>
          <w:sz w:val="20"/>
          <w:szCs w:val="20"/>
        </w:rPr>
        <w:t>:</w:t>
      </w:r>
    </w:p>
    <w:p w:rsidR="00F0457E" w:rsidRPr="00331507" w:rsidRDefault="00F0457E" w:rsidP="00F0457E">
      <w:pPr>
        <w:autoSpaceDE w:val="0"/>
        <w:autoSpaceDN w:val="0"/>
        <w:adjustRightInd w:val="0"/>
        <w:spacing w:after="0" w:line="240" w:lineRule="auto"/>
        <w:ind w:left="1134"/>
        <w:jc w:val="both"/>
        <w:rPr>
          <w:rFonts w:ascii="Verdana" w:hAnsi="Verdana" w:cs="Calibri"/>
          <w:sz w:val="20"/>
          <w:szCs w:val="20"/>
        </w:rPr>
      </w:pPr>
      <w:r w:rsidRPr="00331507">
        <w:rPr>
          <w:rFonts w:ascii="Verdana" w:hAnsi="Verdana" w:cs="Calibri"/>
          <w:i/>
          <w:sz w:val="20"/>
          <w:szCs w:val="20"/>
        </w:rPr>
        <w:t>“The less mature reasoning and behaviour of young people should be taken into account when dealing with offending. A formal criminal record has long-term consequences for employment and social engagement. Being labelled as 'criminal' at a relatively early age can too easily become a self-fulfilling prophecy, rather than holding out the expectation for changed behaviour and a crime-free life</w:t>
      </w:r>
      <w:r w:rsidRPr="00331507">
        <w:rPr>
          <w:rFonts w:ascii="Verdana" w:hAnsi="Verdana" w:cs="Calibri"/>
          <w:sz w:val="20"/>
          <w:szCs w:val="20"/>
        </w:rPr>
        <w:t>”</w:t>
      </w:r>
      <w:r w:rsidRPr="00A95483">
        <w:rPr>
          <w:rStyle w:val="FootnoteReference"/>
          <w:rFonts w:ascii="Verdana" w:hAnsi="Verdana" w:cs="Calibri"/>
          <w:sz w:val="20"/>
          <w:szCs w:val="20"/>
        </w:rPr>
        <w:footnoteReference w:id="54"/>
      </w:r>
    </w:p>
    <w:p w:rsidR="00F0457E" w:rsidRPr="00A95483" w:rsidRDefault="00F0457E" w:rsidP="00F0457E">
      <w:pPr>
        <w:pStyle w:val="ListParagraph"/>
        <w:numPr>
          <w:ilvl w:val="0"/>
          <w:numId w:val="41"/>
        </w:numPr>
        <w:spacing w:after="0" w:line="240" w:lineRule="auto"/>
        <w:jc w:val="both"/>
        <w:rPr>
          <w:rFonts w:ascii="Verdana" w:hAnsi="Verdana"/>
          <w:sz w:val="20"/>
          <w:szCs w:val="20"/>
        </w:rPr>
      </w:pPr>
      <w:r w:rsidRPr="00A95483">
        <w:rPr>
          <w:rFonts w:ascii="Verdana" w:hAnsi="Verdana"/>
          <w:sz w:val="20"/>
          <w:szCs w:val="20"/>
        </w:rPr>
        <w:t>Labelling 17 year olds as adult criminals is not effecti</w:t>
      </w:r>
      <w:r>
        <w:rPr>
          <w:rFonts w:ascii="Verdana" w:hAnsi="Verdana"/>
          <w:sz w:val="20"/>
          <w:szCs w:val="20"/>
        </w:rPr>
        <w:t>ve in reducing re-offending</w:t>
      </w:r>
    </w:p>
    <w:p w:rsidR="00F0457E" w:rsidRPr="00A95483" w:rsidRDefault="00F0457E" w:rsidP="00F0457E">
      <w:pPr>
        <w:pStyle w:val="ListParagraph"/>
        <w:numPr>
          <w:ilvl w:val="0"/>
          <w:numId w:val="41"/>
        </w:numPr>
        <w:spacing w:after="0" w:line="240" w:lineRule="auto"/>
        <w:jc w:val="both"/>
        <w:rPr>
          <w:rFonts w:ascii="Verdana" w:hAnsi="Verdana"/>
          <w:sz w:val="20"/>
          <w:szCs w:val="20"/>
        </w:rPr>
      </w:pPr>
      <w:r w:rsidRPr="00A95483">
        <w:rPr>
          <w:rFonts w:ascii="Verdana" w:hAnsi="Verdana"/>
          <w:sz w:val="20"/>
          <w:szCs w:val="20"/>
        </w:rPr>
        <w:t>As Maori young persons are over-represented in the youth justice system, bringing 17 year olds into the effective and tailored system provides an opportunity to address some of this over-representation. 17 year olds could then access the successful Rangatahi courts.</w:t>
      </w:r>
    </w:p>
    <w:p w:rsidR="008B66B8" w:rsidRDefault="00331507" w:rsidP="008B66B8">
      <w:pPr>
        <w:pStyle w:val="ListParagraph"/>
        <w:numPr>
          <w:ilvl w:val="0"/>
          <w:numId w:val="41"/>
        </w:numPr>
        <w:spacing w:after="0" w:line="240" w:lineRule="auto"/>
        <w:jc w:val="both"/>
        <w:rPr>
          <w:rFonts w:ascii="Verdana" w:hAnsi="Verdana"/>
          <w:sz w:val="20"/>
          <w:szCs w:val="20"/>
        </w:rPr>
      </w:pPr>
      <w:r>
        <w:rPr>
          <w:rFonts w:ascii="Verdana" w:hAnsi="Verdana"/>
          <w:sz w:val="20"/>
          <w:szCs w:val="20"/>
        </w:rPr>
        <w:t>At 17,</w:t>
      </w:r>
      <w:r w:rsidR="00DE0F39" w:rsidRPr="00A95483">
        <w:rPr>
          <w:rFonts w:ascii="Verdana" w:hAnsi="Verdana"/>
          <w:sz w:val="20"/>
          <w:szCs w:val="20"/>
        </w:rPr>
        <w:t xml:space="preserve"> teenagers who are likely to be in full-time secondary education, wear a school uniform and be entirely in the care of thei</w:t>
      </w:r>
      <w:r>
        <w:rPr>
          <w:rFonts w:ascii="Verdana" w:hAnsi="Verdana"/>
          <w:sz w:val="20"/>
          <w:szCs w:val="20"/>
        </w:rPr>
        <w:t>r family, are not fully mature</w:t>
      </w:r>
      <w:r w:rsidR="008B66B8" w:rsidRPr="00836C86">
        <w:rPr>
          <w:rFonts w:ascii="Verdana" w:hAnsi="Verdana" w:cs="Verdana"/>
          <w:sz w:val="20"/>
          <w:szCs w:val="20"/>
        </w:rPr>
        <w:t>. With brain development not complete, they are often naïve, impulsive, full of themselves, confrontational, unwilling to believe they need help, and/or anxious and withdrawn</w:t>
      </w:r>
    </w:p>
    <w:p w:rsidR="00331507" w:rsidRDefault="00331507" w:rsidP="00DE0F39">
      <w:pPr>
        <w:pStyle w:val="ListParagraph"/>
        <w:numPr>
          <w:ilvl w:val="0"/>
          <w:numId w:val="41"/>
        </w:numPr>
        <w:spacing w:after="0" w:line="240" w:lineRule="auto"/>
        <w:jc w:val="both"/>
        <w:rPr>
          <w:rFonts w:ascii="Verdana" w:hAnsi="Verdana"/>
          <w:sz w:val="20"/>
          <w:szCs w:val="20"/>
        </w:rPr>
      </w:pPr>
      <w:r>
        <w:rPr>
          <w:rFonts w:ascii="Verdana" w:hAnsi="Verdana"/>
          <w:sz w:val="20"/>
          <w:szCs w:val="20"/>
        </w:rPr>
        <w:t>Longitudinal studies show the adolescent brain continues to mature well into the 20s and that te</w:t>
      </w:r>
      <w:r w:rsidR="0034744C">
        <w:rPr>
          <w:rFonts w:ascii="Verdana" w:hAnsi="Verdana"/>
          <w:sz w:val="20"/>
          <w:szCs w:val="20"/>
        </w:rPr>
        <w:t>enagers</w:t>
      </w:r>
      <w:r>
        <w:rPr>
          <w:rFonts w:ascii="Verdana" w:hAnsi="Verdana"/>
          <w:sz w:val="20"/>
          <w:szCs w:val="20"/>
        </w:rPr>
        <w:t xml:space="preserve"> are often not equipped to employ rationale thinking</w:t>
      </w:r>
      <w:r>
        <w:rPr>
          <w:rStyle w:val="FootnoteReference"/>
          <w:rFonts w:ascii="Verdana" w:hAnsi="Verdana"/>
          <w:sz w:val="20"/>
          <w:szCs w:val="20"/>
        </w:rPr>
        <w:footnoteReference w:id="55"/>
      </w:r>
    </w:p>
    <w:p w:rsidR="00DE0F39" w:rsidRPr="00A95483" w:rsidRDefault="00331507" w:rsidP="00DE0F39">
      <w:pPr>
        <w:pStyle w:val="ListParagraph"/>
        <w:numPr>
          <w:ilvl w:val="0"/>
          <w:numId w:val="41"/>
        </w:numPr>
        <w:spacing w:after="0" w:line="240" w:lineRule="auto"/>
        <w:jc w:val="both"/>
        <w:rPr>
          <w:rFonts w:ascii="Verdana" w:hAnsi="Verdana"/>
          <w:sz w:val="20"/>
          <w:szCs w:val="20"/>
        </w:rPr>
      </w:pPr>
      <w:r>
        <w:rPr>
          <w:rFonts w:ascii="Verdana" w:hAnsi="Verdana"/>
          <w:sz w:val="20"/>
          <w:szCs w:val="20"/>
        </w:rPr>
        <w:t>United States research mapping human cortical development also shows that the brain does not fully mature until the second or third decade of life</w:t>
      </w:r>
      <w:r>
        <w:rPr>
          <w:rStyle w:val="FootnoteReference"/>
          <w:rFonts w:ascii="Verdana" w:hAnsi="Verdana"/>
          <w:sz w:val="20"/>
          <w:szCs w:val="20"/>
        </w:rPr>
        <w:footnoteReference w:id="56"/>
      </w:r>
      <w:r w:rsidR="00DE0F39" w:rsidRPr="00A95483">
        <w:rPr>
          <w:rFonts w:ascii="Verdana" w:hAnsi="Verdana"/>
          <w:sz w:val="20"/>
          <w:szCs w:val="20"/>
        </w:rPr>
        <w:t xml:space="preserve">  </w:t>
      </w:r>
    </w:p>
    <w:p w:rsidR="00DE0F39" w:rsidRPr="00A95483" w:rsidRDefault="00DE0F39" w:rsidP="00DE0F39">
      <w:pPr>
        <w:pStyle w:val="ListParagraph"/>
        <w:numPr>
          <w:ilvl w:val="0"/>
          <w:numId w:val="41"/>
        </w:numPr>
        <w:spacing w:after="0" w:line="240" w:lineRule="auto"/>
        <w:jc w:val="both"/>
        <w:rPr>
          <w:rFonts w:ascii="Verdana" w:hAnsi="Verdana"/>
          <w:sz w:val="20"/>
          <w:szCs w:val="20"/>
        </w:rPr>
      </w:pPr>
      <w:r w:rsidRPr="00A95483">
        <w:rPr>
          <w:rFonts w:ascii="Verdana" w:hAnsi="Verdana"/>
          <w:color w:val="000000"/>
          <w:sz w:val="20"/>
          <w:szCs w:val="20"/>
          <w:shd w:val="clear" w:color="auto" w:fill="FFFFFF"/>
        </w:rPr>
        <w:t xml:space="preserve">The current </w:t>
      </w:r>
      <w:r w:rsidR="00F0457E">
        <w:rPr>
          <w:rFonts w:ascii="Verdana" w:hAnsi="Verdana"/>
          <w:color w:val="000000"/>
          <w:sz w:val="20"/>
          <w:szCs w:val="20"/>
          <w:shd w:val="clear" w:color="auto" w:fill="FFFFFF"/>
        </w:rPr>
        <w:t xml:space="preserve">Youth Court </w:t>
      </w:r>
      <w:r w:rsidRPr="00A95483">
        <w:rPr>
          <w:rFonts w:ascii="Verdana" w:hAnsi="Verdana"/>
          <w:color w:val="000000"/>
          <w:sz w:val="20"/>
          <w:szCs w:val="20"/>
          <w:shd w:val="clear" w:color="auto" w:fill="FFFFFF"/>
        </w:rPr>
        <w:t>age is also out of step with much of the Western world (e.g Ireland, England and Wales, Canada and many American states</w:t>
      </w:r>
      <w:r w:rsidRPr="00A95483">
        <w:rPr>
          <w:rStyle w:val="FootnoteReference"/>
          <w:rFonts w:ascii="Verdana" w:hAnsi="Verdana"/>
          <w:color w:val="000000"/>
          <w:sz w:val="20"/>
          <w:szCs w:val="20"/>
          <w:shd w:val="clear" w:color="auto" w:fill="FFFFFF"/>
        </w:rPr>
        <w:footnoteReference w:id="57"/>
      </w:r>
      <w:r w:rsidRPr="00A95483">
        <w:rPr>
          <w:rFonts w:ascii="Verdana" w:hAnsi="Verdana"/>
          <w:color w:val="000000"/>
          <w:sz w:val="20"/>
          <w:szCs w:val="20"/>
          <w:shd w:val="clear" w:color="auto" w:fill="FFFFFF"/>
        </w:rPr>
        <w:t>). All Australian states except Queensland have an age of 18</w:t>
      </w:r>
    </w:p>
    <w:p w:rsidR="00DE0F39" w:rsidRPr="00A95483" w:rsidRDefault="001C4F62" w:rsidP="00DE0F39">
      <w:pPr>
        <w:pStyle w:val="ListParagraph"/>
        <w:numPr>
          <w:ilvl w:val="0"/>
          <w:numId w:val="41"/>
        </w:numPr>
        <w:spacing w:after="0" w:line="240" w:lineRule="auto"/>
        <w:jc w:val="both"/>
        <w:rPr>
          <w:rFonts w:ascii="Verdana" w:hAnsi="Verdana"/>
          <w:sz w:val="20"/>
          <w:szCs w:val="20"/>
        </w:rPr>
      </w:pPr>
      <w:r>
        <w:rPr>
          <w:rFonts w:ascii="Verdana" w:hAnsi="Verdana"/>
          <w:sz w:val="20"/>
          <w:szCs w:val="20"/>
        </w:rPr>
        <w:t>JustSpeak has</w:t>
      </w:r>
      <w:r w:rsidR="00DE0F39" w:rsidRPr="00A95483">
        <w:rPr>
          <w:rFonts w:ascii="Verdana" w:hAnsi="Verdana"/>
          <w:sz w:val="20"/>
          <w:szCs w:val="20"/>
        </w:rPr>
        <w:t xml:space="preserve"> reviewed the incongruity of the age of 17 with other markers of adulthood in the law. The following legislation use the age of 18 as </w:t>
      </w:r>
      <w:r w:rsidR="00761C23">
        <w:rPr>
          <w:rFonts w:ascii="Verdana" w:hAnsi="Verdana"/>
          <w:sz w:val="20"/>
          <w:szCs w:val="20"/>
        </w:rPr>
        <w:t xml:space="preserve">the </w:t>
      </w:r>
      <w:r w:rsidR="00DE0F39" w:rsidRPr="00A95483">
        <w:rPr>
          <w:rFonts w:ascii="Verdana" w:hAnsi="Verdana"/>
          <w:sz w:val="20"/>
          <w:szCs w:val="20"/>
        </w:rPr>
        <w:t>marker of full capacity: Electoral Act 1993, Marriage Act 1955, Social Security Act 1964, Care of Children Act 2004, Prostitution Reform Act 2003, Crimes Act 1961 (where setting out a parental duty towards children which they have care and charge of), Sale and Supply of Alcohol Act 2012, Smoke Free Environment Act 1990, Wills Act 2007</w:t>
      </w:r>
      <w:r w:rsidR="00DE0F39" w:rsidRPr="00A95483">
        <w:rPr>
          <w:rStyle w:val="FootnoteReference"/>
          <w:rFonts w:ascii="Verdana" w:hAnsi="Verdana"/>
          <w:sz w:val="20"/>
          <w:szCs w:val="20"/>
        </w:rPr>
        <w:footnoteReference w:id="58"/>
      </w:r>
    </w:p>
    <w:p w:rsidR="00DE0F39" w:rsidRPr="00A95483" w:rsidRDefault="00DE0F39" w:rsidP="00DE0F39">
      <w:pPr>
        <w:pStyle w:val="ListParagraph"/>
        <w:numPr>
          <w:ilvl w:val="0"/>
          <w:numId w:val="41"/>
        </w:numPr>
        <w:spacing w:after="0" w:line="240" w:lineRule="auto"/>
        <w:jc w:val="both"/>
        <w:rPr>
          <w:rFonts w:ascii="Verdana" w:hAnsi="Verdana"/>
          <w:sz w:val="20"/>
          <w:szCs w:val="20"/>
        </w:rPr>
      </w:pPr>
      <w:r w:rsidRPr="00A95483">
        <w:rPr>
          <w:rFonts w:ascii="Verdana" w:hAnsi="Verdana"/>
          <w:color w:val="000000"/>
          <w:sz w:val="20"/>
          <w:szCs w:val="20"/>
          <w:shd w:val="clear" w:color="auto" w:fill="FFFFFF"/>
        </w:rPr>
        <w:t xml:space="preserve">The United Nations Convention on the Rights of the Child defines a child as all those aged less than 18 unless the majority is reached earlier (Article 1). The Committee on the Rights of the Child has recommended that the New Zealand </w:t>
      </w:r>
      <w:r w:rsidR="00F0457E">
        <w:rPr>
          <w:rFonts w:ascii="Verdana" w:hAnsi="Verdana"/>
          <w:color w:val="000000"/>
          <w:sz w:val="20"/>
          <w:szCs w:val="20"/>
          <w:shd w:val="clear" w:color="auto" w:fill="FFFFFF"/>
        </w:rPr>
        <w:t>G</w:t>
      </w:r>
      <w:r w:rsidR="00F0457E" w:rsidRPr="00A95483">
        <w:rPr>
          <w:rFonts w:ascii="Verdana" w:hAnsi="Verdana"/>
          <w:color w:val="000000"/>
          <w:sz w:val="20"/>
          <w:szCs w:val="20"/>
          <w:shd w:val="clear" w:color="auto" w:fill="FFFFFF"/>
        </w:rPr>
        <w:t xml:space="preserve">overnment </w:t>
      </w:r>
      <w:r w:rsidRPr="00A95483">
        <w:rPr>
          <w:rFonts w:ascii="Verdana" w:hAnsi="Verdana"/>
          <w:color w:val="000000"/>
          <w:sz w:val="20"/>
          <w:szCs w:val="20"/>
          <w:shd w:val="clear" w:color="auto" w:fill="FFFFFF"/>
        </w:rPr>
        <w:t xml:space="preserve">consider raising the age </w:t>
      </w:r>
      <w:r w:rsidR="00C06175">
        <w:rPr>
          <w:rFonts w:ascii="Verdana" w:hAnsi="Verdana"/>
          <w:color w:val="000000"/>
          <w:sz w:val="20"/>
          <w:szCs w:val="20"/>
          <w:shd w:val="clear" w:color="auto" w:fill="FFFFFF"/>
        </w:rPr>
        <w:t xml:space="preserve">of penal majority </w:t>
      </w:r>
      <w:r w:rsidRPr="00A95483">
        <w:rPr>
          <w:rFonts w:ascii="Verdana" w:hAnsi="Verdana"/>
          <w:color w:val="000000"/>
          <w:sz w:val="20"/>
          <w:szCs w:val="20"/>
          <w:shd w:val="clear" w:color="auto" w:fill="FFFFFF"/>
        </w:rPr>
        <w:t>to 18</w:t>
      </w:r>
      <w:r w:rsidR="00F0457E">
        <w:rPr>
          <w:rFonts w:ascii="Verdana" w:hAnsi="Verdana"/>
          <w:color w:val="000000"/>
          <w:sz w:val="20"/>
          <w:szCs w:val="20"/>
          <w:shd w:val="clear" w:color="auto" w:fill="FFFFFF"/>
        </w:rPr>
        <w:t>.</w:t>
      </w:r>
      <w:r w:rsidRPr="00A95483">
        <w:rPr>
          <w:rStyle w:val="FootnoteReference"/>
          <w:rFonts w:ascii="Verdana" w:hAnsi="Verdana"/>
          <w:color w:val="000000"/>
          <w:sz w:val="20"/>
          <w:szCs w:val="20"/>
          <w:shd w:val="clear" w:color="auto" w:fill="FFFFFF"/>
        </w:rPr>
        <w:footnoteReference w:id="59"/>
      </w:r>
      <w:r w:rsidR="00BA7493">
        <w:rPr>
          <w:rFonts w:ascii="Verdana" w:hAnsi="Verdana"/>
          <w:color w:val="000000"/>
          <w:sz w:val="20"/>
          <w:szCs w:val="20"/>
          <w:shd w:val="clear" w:color="auto" w:fill="FFFFFF"/>
        </w:rPr>
        <w:t xml:space="preserve">  </w:t>
      </w:r>
      <w:r w:rsidR="00C06175">
        <w:rPr>
          <w:rFonts w:ascii="Verdana" w:hAnsi="Verdana"/>
          <w:color w:val="000000"/>
          <w:sz w:val="20"/>
          <w:szCs w:val="20"/>
          <w:shd w:val="clear" w:color="auto" w:fill="FFFFFF"/>
        </w:rPr>
        <w:t xml:space="preserve"> </w:t>
      </w:r>
    </w:p>
    <w:p w:rsidR="00264DC6" w:rsidRDefault="00264DC6" w:rsidP="00E662A0">
      <w:pPr>
        <w:spacing w:after="0" w:line="240" w:lineRule="auto"/>
        <w:jc w:val="both"/>
        <w:rPr>
          <w:rFonts w:ascii="Verdana" w:hAnsi="Verdana"/>
          <w:b/>
          <w:sz w:val="20"/>
          <w:szCs w:val="20"/>
        </w:rPr>
      </w:pPr>
    </w:p>
    <w:p w:rsidR="003F4775" w:rsidRDefault="009A1584" w:rsidP="003F4775">
      <w:pPr>
        <w:pStyle w:val="FootnoteText"/>
        <w:jc w:val="both"/>
        <w:rPr>
          <w:rFonts w:ascii="Verdana" w:hAnsi="Verdana"/>
        </w:rPr>
      </w:pPr>
      <w:r>
        <w:rPr>
          <w:rFonts w:ascii="Verdana" w:hAnsi="Verdana"/>
        </w:rPr>
        <w:t>It is also noted that</w:t>
      </w:r>
      <w:r w:rsidR="000074F1">
        <w:rPr>
          <w:rFonts w:ascii="Verdana" w:hAnsi="Verdana"/>
        </w:rPr>
        <w:t xml:space="preserve">, according to Just Speak, </w:t>
      </w:r>
      <w:r w:rsidR="00682B12">
        <w:rPr>
          <w:rFonts w:ascii="Verdana" w:hAnsi="Verdana"/>
        </w:rPr>
        <w:t>an extension of the Youth Court’s jurisdiction to include 17 year olds has already been costed and was judged to be accepted by the Cabinet’s Business Committee.</w:t>
      </w:r>
      <w:r w:rsidR="00CF50ED">
        <w:rPr>
          <w:rFonts w:ascii="Verdana" w:hAnsi="Verdana"/>
        </w:rPr>
        <w:t xml:space="preserve"> That other </w:t>
      </w:r>
      <w:r w:rsidR="00682B12">
        <w:rPr>
          <w:rFonts w:ascii="Verdana" w:hAnsi="Verdana"/>
        </w:rPr>
        <w:t xml:space="preserve">jurisdictions have implemented similar policies and have not incurred significant extra costs. And that lower recidivism rates would create additional savings in respect of victims of crime, </w:t>
      </w:r>
      <w:r w:rsidR="00682B12" w:rsidRPr="00DA5524">
        <w:rPr>
          <w:rFonts w:ascii="Verdana" w:hAnsi="Verdana"/>
        </w:rPr>
        <w:t>members of the public and correctional facilities.</w:t>
      </w:r>
      <w:r w:rsidR="00682B12" w:rsidRPr="00DA5524">
        <w:rPr>
          <w:rStyle w:val="FootnoteReference"/>
          <w:rFonts w:ascii="Verdana" w:hAnsi="Verdana"/>
        </w:rPr>
        <w:footnoteReference w:id="60"/>
      </w:r>
      <w:r w:rsidR="00682B12" w:rsidRPr="00DA5524">
        <w:rPr>
          <w:rFonts w:ascii="Verdana" w:hAnsi="Verdana"/>
        </w:rPr>
        <w:t xml:space="preserve"> </w:t>
      </w:r>
    </w:p>
    <w:p w:rsidR="003F4775" w:rsidRDefault="003F4775" w:rsidP="003F4775">
      <w:pPr>
        <w:pStyle w:val="FootnoteText"/>
        <w:jc w:val="both"/>
        <w:rPr>
          <w:rFonts w:ascii="Verdana" w:hAnsi="Verdana"/>
        </w:rPr>
      </w:pPr>
    </w:p>
    <w:p w:rsidR="00EA19B7" w:rsidRPr="00EA19B7" w:rsidRDefault="00682B12" w:rsidP="003F4775">
      <w:pPr>
        <w:pStyle w:val="FootnoteText"/>
        <w:jc w:val="both"/>
      </w:pPr>
      <w:r w:rsidRPr="00DA5524">
        <w:rPr>
          <w:rFonts w:ascii="Verdana" w:hAnsi="Verdana"/>
        </w:rPr>
        <w:t xml:space="preserve">It is also noted that </w:t>
      </w:r>
      <w:r w:rsidR="000E0F8C" w:rsidRPr="00DA5524">
        <w:rPr>
          <w:rFonts w:ascii="Verdana" w:hAnsi="Verdana"/>
        </w:rPr>
        <w:t xml:space="preserve">at </w:t>
      </w:r>
      <w:r w:rsidRPr="00DA5524">
        <w:rPr>
          <w:rFonts w:ascii="Verdana" w:hAnsi="Verdana"/>
        </w:rPr>
        <w:t>the</w:t>
      </w:r>
      <w:r w:rsidR="00DA5524">
        <w:rPr>
          <w:rFonts w:ascii="Verdana" w:hAnsi="Verdana"/>
        </w:rPr>
        <w:t xml:space="preserve"> recent</w:t>
      </w:r>
      <w:r w:rsidRPr="00DA5524">
        <w:rPr>
          <w:rFonts w:ascii="Verdana" w:hAnsi="Verdana"/>
        </w:rPr>
        <w:t xml:space="preserve"> </w:t>
      </w:r>
      <w:r w:rsidR="000E0F8C" w:rsidRPr="00DA5524">
        <w:rPr>
          <w:rFonts w:ascii="Verdana" w:hAnsi="Verdana"/>
        </w:rPr>
        <w:t>‘Youth Ju</w:t>
      </w:r>
      <w:r w:rsidR="00DA5524">
        <w:rPr>
          <w:rFonts w:ascii="Verdana" w:hAnsi="Verdana"/>
        </w:rPr>
        <w:t xml:space="preserve">stice at the Margins’ Workshop, held at the </w:t>
      </w:r>
      <w:r w:rsidR="000E0F8C" w:rsidRPr="00DA5524">
        <w:rPr>
          <w:rFonts w:ascii="Verdana" w:hAnsi="Verdana"/>
        </w:rPr>
        <w:t>Office</w:t>
      </w:r>
      <w:r w:rsidR="00DA5524">
        <w:rPr>
          <w:rFonts w:ascii="Verdana" w:hAnsi="Verdana"/>
        </w:rPr>
        <w:t xml:space="preserve"> of the Children’s Commissioner in</w:t>
      </w:r>
      <w:r w:rsidR="000E0F8C" w:rsidRPr="00DA5524">
        <w:rPr>
          <w:rFonts w:ascii="Verdana" w:hAnsi="Verdana"/>
        </w:rPr>
        <w:t xml:space="preserve"> Wellington</w:t>
      </w:r>
      <w:r w:rsidR="00DA5524">
        <w:rPr>
          <w:rFonts w:ascii="Verdana" w:hAnsi="Verdana"/>
        </w:rPr>
        <w:t>,</w:t>
      </w:r>
      <w:r w:rsidR="000E0F8C" w:rsidRPr="00DA5524">
        <w:rPr>
          <w:rFonts w:ascii="Verdana" w:hAnsi="Verdana"/>
        </w:rPr>
        <w:t xml:space="preserve"> there was</w:t>
      </w:r>
      <w:r w:rsidR="00DA5524">
        <w:rPr>
          <w:rFonts w:ascii="Verdana" w:hAnsi="Verdana"/>
        </w:rPr>
        <w:t xml:space="preserve"> specific comment and general a</w:t>
      </w:r>
      <w:r w:rsidR="000E0F8C" w:rsidRPr="00DA5524">
        <w:rPr>
          <w:rFonts w:ascii="Verdana" w:hAnsi="Verdana"/>
        </w:rPr>
        <w:t xml:space="preserve">lignment </w:t>
      </w:r>
      <w:r w:rsidRPr="00DA5524">
        <w:rPr>
          <w:rFonts w:ascii="Verdana" w:hAnsi="Verdana"/>
        </w:rPr>
        <w:t xml:space="preserve">that the Youth Court could cope with </w:t>
      </w:r>
      <w:r w:rsidR="000E0F8C" w:rsidRPr="00DA5524">
        <w:rPr>
          <w:rFonts w:ascii="Verdana" w:hAnsi="Verdana"/>
        </w:rPr>
        <w:t>the</w:t>
      </w:r>
      <w:r w:rsidRPr="00DA5524">
        <w:rPr>
          <w:rFonts w:ascii="Verdana" w:hAnsi="Verdana"/>
        </w:rPr>
        <w:t xml:space="preserve"> projected increase in numbers if 17 year olds were </w:t>
      </w:r>
      <w:r w:rsidR="000E0F8C" w:rsidRPr="00DA5524">
        <w:rPr>
          <w:rFonts w:ascii="Verdana" w:hAnsi="Verdana"/>
        </w:rPr>
        <w:t xml:space="preserve">to be </w:t>
      </w:r>
      <w:r w:rsidRPr="00DA5524">
        <w:rPr>
          <w:rFonts w:ascii="Verdana" w:hAnsi="Verdana"/>
        </w:rPr>
        <w:t>included in its jurisdiction</w:t>
      </w:r>
      <w:r w:rsidR="000E0F8C" w:rsidRPr="00DA5524">
        <w:rPr>
          <w:rFonts w:ascii="Verdana" w:hAnsi="Verdana"/>
        </w:rPr>
        <w:t>. T</w:t>
      </w:r>
      <w:r w:rsidR="009872D8" w:rsidRPr="00DA5524">
        <w:rPr>
          <w:rFonts w:ascii="Verdana" w:hAnsi="Verdana"/>
        </w:rPr>
        <w:t>his comment was</w:t>
      </w:r>
      <w:r w:rsidR="009872D8">
        <w:rPr>
          <w:rFonts w:ascii="Verdana" w:hAnsi="Verdana"/>
        </w:rPr>
        <w:t xml:space="preserve"> supported by</w:t>
      </w:r>
      <w:r w:rsidR="000E0F8C">
        <w:rPr>
          <w:rFonts w:ascii="Verdana" w:hAnsi="Verdana"/>
        </w:rPr>
        <w:t xml:space="preserve"> estimat</w:t>
      </w:r>
      <w:r w:rsidR="009872D8">
        <w:rPr>
          <w:rFonts w:ascii="Verdana" w:hAnsi="Verdana"/>
        </w:rPr>
        <w:t>ions</w:t>
      </w:r>
      <w:r w:rsidR="000E0F8C">
        <w:rPr>
          <w:rFonts w:ascii="Verdana" w:hAnsi="Verdana"/>
        </w:rPr>
        <w:t xml:space="preserve"> that increased numbers would not likely exceed the maximum numbers that have historically been managed by the Youth Court.</w:t>
      </w:r>
      <w:r w:rsidR="000074F1">
        <w:rPr>
          <w:rStyle w:val="FootnoteReference"/>
          <w:rFonts w:ascii="Verdana" w:hAnsi="Verdana"/>
        </w:rPr>
        <w:footnoteReference w:id="61"/>
      </w:r>
    </w:p>
    <w:p w:rsidR="009A1584" w:rsidRDefault="009A1584" w:rsidP="00625C8D">
      <w:pPr>
        <w:spacing w:after="0" w:line="240" w:lineRule="auto"/>
        <w:rPr>
          <w:rFonts w:ascii="Verdana" w:hAnsi="Verdana"/>
          <w:b/>
          <w:sz w:val="20"/>
          <w:szCs w:val="20"/>
        </w:rPr>
      </w:pPr>
    </w:p>
    <w:p w:rsidR="00625C8D" w:rsidRPr="003C141E" w:rsidRDefault="00625C8D" w:rsidP="00625C8D">
      <w:pPr>
        <w:spacing w:after="0" w:line="240" w:lineRule="auto"/>
        <w:rPr>
          <w:rFonts w:ascii="Verdana" w:hAnsi="Verdana"/>
          <w:b/>
          <w:sz w:val="20"/>
          <w:szCs w:val="20"/>
        </w:rPr>
      </w:pPr>
    </w:p>
    <w:p w:rsidR="00572026" w:rsidRPr="00264DC6" w:rsidRDefault="00572026" w:rsidP="00625C8D">
      <w:pPr>
        <w:pStyle w:val="ListParagraph"/>
        <w:numPr>
          <w:ilvl w:val="0"/>
          <w:numId w:val="31"/>
        </w:numPr>
        <w:spacing w:after="0" w:line="240" w:lineRule="auto"/>
        <w:ind w:left="426" w:hanging="426"/>
        <w:jc w:val="both"/>
        <w:rPr>
          <w:rFonts w:ascii="Verdana" w:hAnsi="Verdana"/>
          <w:b/>
          <w:sz w:val="28"/>
          <w:szCs w:val="28"/>
        </w:rPr>
      </w:pPr>
      <w:r w:rsidRPr="00264DC6">
        <w:rPr>
          <w:rFonts w:ascii="Verdana" w:hAnsi="Verdana"/>
          <w:b/>
          <w:sz w:val="28"/>
          <w:szCs w:val="28"/>
        </w:rPr>
        <w:t xml:space="preserve">Concluding </w:t>
      </w:r>
      <w:r w:rsidR="00264DC6">
        <w:rPr>
          <w:rFonts w:ascii="Verdana" w:hAnsi="Verdana"/>
          <w:b/>
          <w:sz w:val="28"/>
          <w:szCs w:val="28"/>
        </w:rPr>
        <w:t>comments</w:t>
      </w:r>
    </w:p>
    <w:p w:rsidR="00ED21B7" w:rsidRPr="00ED21B7" w:rsidRDefault="00ED21B7" w:rsidP="00625C8D">
      <w:pPr>
        <w:spacing w:after="0" w:line="240" w:lineRule="auto"/>
        <w:jc w:val="both"/>
        <w:rPr>
          <w:rFonts w:ascii="Verdana" w:hAnsi="Verdana"/>
          <w:sz w:val="20"/>
          <w:szCs w:val="20"/>
        </w:rPr>
      </w:pPr>
    </w:p>
    <w:p w:rsidR="00247C2F" w:rsidRDefault="00ED21B7" w:rsidP="00625C8D">
      <w:pPr>
        <w:spacing w:after="0" w:line="240" w:lineRule="auto"/>
        <w:jc w:val="both"/>
        <w:rPr>
          <w:rFonts w:ascii="Verdana" w:hAnsi="Verdana" w:cs="Verdana"/>
          <w:bCs/>
          <w:color w:val="000000"/>
          <w:sz w:val="20"/>
          <w:szCs w:val="20"/>
          <w:lang w:val="en-US"/>
        </w:rPr>
      </w:pPr>
      <w:r w:rsidRPr="00ED21B7">
        <w:rPr>
          <w:rFonts w:ascii="Verdana" w:hAnsi="Verdana" w:cs="Verdana"/>
          <w:bCs/>
          <w:color w:val="000000"/>
          <w:sz w:val="20"/>
          <w:szCs w:val="20"/>
          <w:lang w:val="en-US"/>
        </w:rPr>
        <w:t xml:space="preserve">The prevalence rates of neurodevelopment disorders amongst </w:t>
      </w:r>
      <w:r w:rsidR="00247C2F">
        <w:rPr>
          <w:rFonts w:ascii="Verdana" w:hAnsi="Verdana" w:cs="Verdana"/>
          <w:bCs/>
          <w:color w:val="000000"/>
          <w:sz w:val="20"/>
          <w:szCs w:val="20"/>
          <w:lang w:val="en-US"/>
        </w:rPr>
        <w:t xml:space="preserve">New Zealand </w:t>
      </w:r>
      <w:r w:rsidRPr="00ED21B7">
        <w:rPr>
          <w:rFonts w:ascii="Verdana" w:hAnsi="Verdana" w:cs="Verdana"/>
          <w:bCs/>
          <w:color w:val="000000"/>
          <w:sz w:val="20"/>
          <w:szCs w:val="20"/>
          <w:lang w:val="en-US"/>
        </w:rPr>
        <w:t xml:space="preserve">youth offenders are </w:t>
      </w:r>
      <w:r w:rsidR="00247C2F">
        <w:rPr>
          <w:rFonts w:ascii="Verdana" w:hAnsi="Verdana" w:cs="Verdana"/>
          <w:bCs/>
          <w:color w:val="000000"/>
          <w:sz w:val="20"/>
          <w:szCs w:val="20"/>
          <w:lang w:val="en-US"/>
        </w:rPr>
        <w:t xml:space="preserve">said to be </w:t>
      </w:r>
      <w:r w:rsidRPr="00ED21B7">
        <w:rPr>
          <w:rFonts w:ascii="Verdana" w:hAnsi="Verdana" w:cs="Verdana"/>
          <w:bCs/>
          <w:color w:val="000000"/>
          <w:sz w:val="20"/>
          <w:szCs w:val="20"/>
          <w:lang w:val="en-US"/>
        </w:rPr>
        <w:t>‘sky high’</w:t>
      </w:r>
      <w:r w:rsidR="00247C2F">
        <w:rPr>
          <w:rFonts w:ascii="Verdana" w:hAnsi="Verdana" w:cs="Verdana"/>
          <w:bCs/>
          <w:color w:val="000000"/>
          <w:sz w:val="20"/>
          <w:szCs w:val="20"/>
          <w:lang w:val="en-US"/>
        </w:rPr>
        <w:t xml:space="preserve">, evidencing correlations between neurodisabilities and youth offending shown by United Kingdom research and a small number of New Zealand studies that have been done to date. </w:t>
      </w:r>
    </w:p>
    <w:p w:rsidR="00247C2F" w:rsidRDefault="00247C2F" w:rsidP="00247C2F">
      <w:pPr>
        <w:spacing w:after="0" w:line="240" w:lineRule="auto"/>
        <w:jc w:val="both"/>
        <w:rPr>
          <w:rFonts w:ascii="Verdana" w:hAnsi="Verdana" w:cs="Verdana"/>
          <w:bCs/>
          <w:color w:val="000000"/>
          <w:sz w:val="20"/>
          <w:szCs w:val="20"/>
          <w:lang w:val="en-US"/>
        </w:rPr>
      </w:pPr>
    </w:p>
    <w:p w:rsidR="00247C2F" w:rsidRDefault="00ED21B7" w:rsidP="00247C2F">
      <w:pPr>
        <w:spacing w:after="0" w:line="240" w:lineRule="auto"/>
        <w:jc w:val="both"/>
        <w:rPr>
          <w:rFonts w:ascii="Verdana" w:hAnsi="Verdana" w:cs="Verdana"/>
          <w:sz w:val="20"/>
          <w:szCs w:val="20"/>
        </w:rPr>
      </w:pPr>
      <w:r>
        <w:rPr>
          <w:rFonts w:ascii="Verdana" w:hAnsi="Verdana" w:cs="Verdana"/>
          <w:bCs/>
          <w:color w:val="000000"/>
          <w:sz w:val="20"/>
          <w:szCs w:val="20"/>
          <w:lang w:val="en-US"/>
        </w:rPr>
        <w:t>Neurodisabilities make young people vulnerable in the justice system</w:t>
      </w:r>
      <w:r w:rsidR="00247C2F">
        <w:rPr>
          <w:rFonts w:ascii="Verdana" w:hAnsi="Verdana" w:cs="Verdana"/>
          <w:bCs/>
          <w:color w:val="000000"/>
          <w:sz w:val="20"/>
          <w:szCs w:val="20"/>
          <w:lang w:val="en-US"/>
        </w:rPr>
        <w:t xml:space="preserve"> </w:t>
      </w:r>
      <w:r w:rsidR="00247C2F">
        <w:rPr>
          <w:rFonts w:ascii="Verdana" w:hAnsi="Verdana" w:cs="Verdana"/>
          <w:sz w:val="20"/>
          <w:szCs w:val="20"/>
        </w:rPr>
        <w:t>due to a number of factors. These can include different degrees of comprehension and social (dis)comfort due to low reading age, l</w:t>
      </w:r>
      <w:r w:rsidR="008525D6">
        <w:rPr>
          <w:rFonts w:ascii="Verdana" w:hAnsi="Verdana" w:cs="Verdana"/>
          <w:sz w:val="20"/>
          <w:szCs w:val="20"/>
        </w:rPr>
        <w:t>imited</w:t>
      </w:r>
      <w:r w:rsidR="00247C2F">
        <w:rPr>
          <w:rFonts w:ascii="Verdana" w:hAnsi="Verdana" w:cs="Verdana"/>
          <w:sz w:val="20"/>
          <w:szCs w:val="20"/>
        </w:rPr>
        <w:t xml:space="preserve"> literacy</w:t>
      </w:r>
      <w:r w:rsidR="008525D6">
        <w:rPr>
          <w:rFonts w:ascii="Verdana" w:hAnsi="Verdana" w:cs="Verdana"/>
          <w:sz w:val="20"/>
          <w:szCs w:val="20"/>
        </w:rPr>
        <w:t xml:space="preserve"> skills</w:t>
      </w:r>
      <w:r w:rsidR="00247C2F">
        <w:rPr>
          <w:rFonts w:ascii="Verdana" w:hAnsi="Verdana" w:cs="Verdana"/>
          <w:sz w:val="20"/>
          <w:szCs w:val="20"/>
        </w:rPr>
        <w:t xml:space="preserve">, slower cognitive processing speeds and comprehension, impaired </w:t>
      </w:r>
      <w:r w:rsidR="000B0D18">
        <w:rPr>
          <w:rFonts w:ascii="Verdana" w:hAnsi="Verdana" w:cs="Verdana"/>
          <w:sz w:val="20"/>
          <w:szCs w:val="20"/>
        </w:rPr>
        <w:t xml:space="preserve">or heightened </w:t>
      </w:r>
      <w:r w:rsidR="00247C2F">
        <w:rPr>
          <w:rFonts w:ascii="Verdana" w:hAnsi="Verdana" w:cs="Verdana"/>
          <w:sz w:val="20"/>
          <w:szCs w:val="20"/>
        </w:rPr>
        <w:t xml:space="preserve">auditory and visual perception, poor short-term memory and </w:t>
      </w:r>
      <w:r w:rsidR="008525D6">
        <w:rPr>
          <w:rFonts w:ascii="Verdana" w:hAnsi="Verdana" w:cs="Verdana"/>
          <w:sz w:val="20"/>
          <w:szCs w:val="20"/>
        </w:rPr>
        <w:t xml:space="preserve">variable </w:t>
      </w:r>
      <w:r w:rsidR="00247C2F">
        <w:rPr>
          <w:rFonts w:ascii="Verdana" w:hAnsi="Verdana" w:cs="Verdana"/>
          <w:sz w:val="20"/>
          <w:szCs w:val="20"/>
        </w:rPr>
        <w:t>concentration, reduced ability to understand procedures and follow instructions, inability to comprehend cause and effect and/or consequences. As well as behavioural propensities that can be mistakenly interpreted as hostility, acting out or evidence of guilt.</w:t>
      </w:r>
      <w:r w:rsidR="00461A27">
        <w:rPr>
          <w:rFonts w:ascii="Verdana" w:hAnsi="Verdana" w:cs="Verdana"/>
          <w:sz w:val="20"/>
          <w:szCs w:val="20"/>
        </w:rPr>
        <w:t xml:space="preserve"> Lack of eye contact, and propensities to say </w:t>
      </w:r>
      <w:r w:rsidR="00B143AC">
        <w:rPr>
          <w:rFonts w:ascii="Verdana" w:hAnsi="Verdana" w:cs="Verdana"/>
          <w:sz w:val="20"/>
          <w:szCs w:val="20"/>
        </w:rPr>
        <w:t>‘</w:t>
      </w:r>
      <w:r w:rsidR="00461A27">
        <w:rPr>
          <w:rFonts w:ascii="Verdana" w:hAnsi="Verdana" w:cs="Verdana"/>
          <w:sz w:val="20"/>
          <w:szCs w:val="20"/>
        </w:rPr>
        <w:t>yes</w:t>
      </w:r>
      <w:r w:rsidR="00B143AC">
        <w:rPr>
          <w:rFonts w:ascii="Verdana" w:hAnsi="Verdana" w:cs="Verdana"/>
          <w:sz w:val="20"/>
          <w:szCs w:val="20"/>
        </w:rPr>
        <w:t>’</w:t>
      </w:r>
      <w:r w:rsidR="00461A27">
        <w:rPr>
          <w:rFonts w:ascii="Verdana" w:hAnsi="Verdana" w:cs="Verdana"/>
          <w:sz w:val="20"/>
          <w:szCs w:val="20"/>
        </w:rPr>
        <w:t xml:space="preserve"> to questioning in order to bring an uncomfortable situation to an end are example of this. </w:t>
      </w:r>
    </w:p>
    <w:p w:rsidR="00C36DFF" w:rsidRDefault="00C36DFF" w:rsidP="00247C2F">
      <w:pPr>
        <w:spacing w:after="0" w:line="240" w:lineRule="auto"/>
        <w:jc w:val="both"/>
        <w:rPr>
          <w:rFonts w:ascii="Verdana" w:hAnsi="Verdana" w:cs="Verdana"/>
          <w:sz w:val="20"/>
          <w:szCs w:val="20"/>
        </w:rPr>
      </w:pPr>
    </w:p>
    <w:p w:rsidR="00247C2F" w:rsidRDefault="00247C2F" w:rsidP="00247C2F">
      <w:pPr>
        <w:spacing w:after="0" w:line="240" w:lineRule="auto"/>
        <w:jc w:val="both"/>
        <w:rPr>
          <w:rFonts w:ascii="Verdana" w:hAnsi="Verdana"/>
          <w:sz w:val="20"/>
          <w:szCs w:val="20"/>
        </w:rPr>
      </w:pPr>
      <w:r>
        <w:rPr>
          <w:rFonts w:ascii="Verdana" w:hAnsi="Verdana" w:cs="Arial"/>
          <w:sz w:val="20"/>
          <w:szCs w:val="20"/>
        </w:rPr>
        <w:t>Neurodisabilities</w:t>
      </w:r>
      <w:r w:rsidRPr="00855B87">
        <w:rPr>
          <w:rFonts w:ascii="Verdana" w:hAnsi="Verdana" w:cs="Arial"/>
          <w:sz w:val="20"/>
          <w:szCs w:val="20"/>
        </w:rPr>
        <w:t xml:space="preserve"> do not discriminate – they cross over socio-economic, ethnic, and cultural boundaries.</w:t>
      </w:r>
      <w:r>
        <w:rPr>
          <w:rFonts w:ascii="Verdana" w:hAnsi="Verdana" w:cs="Arial"/>
          <w:sz w:val="20"/>
          <w:szCs w:val="20"/>
        </w:rPr>
        <w:t xml:space="preserve"> They are often co-morbid, and can be intergenerational. </w:t>
      </w:r>
      <w:r w:rsidRPr="00855B87">
        <w:rPr>
          <w:rFonts w:ascii="Verdana" w:hAnsi="Verdana" w:cs="Arial"/>
          <w:sz w:val="20"/>
          <w:szCs w:val="20"/>
        </w:rPr>
        <w:t xml:space="preserve">It is estimated that up to 80% of </w:t>
      </w:r>
      <w:r>
        <w:rPr>
          <w:rFonts w:ascii="Verdana" w:hAnsi="Verdana" w:cs="Arial"/>
          <w:sz w:val="20"/>
          <w:szCs w:val="20"/>
        </w:rPr>
        <w:t xml:space="preserve">young people in the </w:t>
      </w:r>
      <w:r w:rsidRPr="00855B87">
        <w:rPr>
          <w:rFonts w:ascii="Verdana" w:hAnsi="Verdana" w:cs="Arial"/>
          <w:sz w:val="20"/>
          <w:szCs w:val="20"/>
        </w:rPr>
        <w:t xml:space="preserve">Youth Court have </w:t>
      </w:r>
      <w:r>
        <w:rPr>
          <w:rFonts w:ascii="Verdana" w:hAnsi="Verdana" w:cs="Arial"/>
          <w:sz w:val="20"/>
          <w:szCs w:val="20"/>
        </w:rPr>
        <w:t xml:space="preserve">at some point been subject to a </w:t>
      </w:r>
      <w:r w:rsidR="00C36DFF">
        <w:rPr>
          <w:rFonts w:ascii="Verdana" w:hAnsi="Verdana" w:cs="Arial"/>
          <w:sz w:val="20"/>
          <w:szCs w:val="20"/>
        </w:rPr>
        <w:t>Child, Yo</w:t>
      </w:r>
      <w:r w:rsidR="00195139">
        <w:rPr>
          <w:rFonts w:ascii="Verdana" w:hAnsi="Verdana" w:cs="Arial"/>
          <w:sz w:val="20"/>
          <w:szCs w:val="20"/>
        </w:rPr>
        <w:t xml:space="preserve">uth &amp; </w:t>
      </w:r>
      <w:r w:rsidR="00C36DFF">
        <w:rPr>
          <w:rFonts w:ascii="Verdana" w:hAnsi="Verdana" w:cs="Arial"/>
          <w:sz w:val="20"/>
          <w:szCs w:val="20"/>
        </w:rPr>
        <w:t>Family (</w:t>
      </w:r>
      <w:r>
        <w:rPr>
          <w:rFonts w:ascii="Verdana" w:hAnsi="Verdana" w:cs="Arial"/>
          <w:sz w:val="20"/>
          <w:szCs w:val="20"/>
        </w:rPr>
        <w:t>CYF</w:t>
      </w:r>
      <w:r w:rsidR="00C36DFF">
        <w:rPr>
          <w:rFonts w:ascii="Verdana" w:hAnsi="Verdana" w:cs="Arial"/>
          <w:sz w:val="20"/>
          <w:szCs w:val="20"/>
        </w:rPr>
        <w:t>)</w:t>
      </w:r>
      <w:r>
        <w:rPr>
          <w:rFonts w:ascii="Verdana" w:hAnsi="Verdana" w:cs="Arial"/>
          <w:sz w:val="20"/>
          <w:szCs w:val="20"/>
        </w:rPr>
        <w:t xml:space="preserve"> notification</w:t>
      </w:r>
      <w:r w:rsidR="00BA7493">
        <w:rPr>
          <w:rFonts w:ascii="Verdana" w:hAnsi="Verdana" w:cs="Arial"/>
          <w:sz w:val="20"/>
          <w:szCs w:val="20"/>
        </w:rPr>
        <w:t>.</w:t>
      </w:r>
      <w:r>
        <w:rPr>
          <w:rStyle w:val="FootnoteReference"/>
          <w:rFonts w:ascii="Verdana" w:hAnsi="Verdana" w:cs="Arial"/>
          <w:sz w:val="20"/>
          <w:szCs w:val="20"/>
        </w:rPr>
        <w:footnoteReference w:id="62"/>
      </w:r>
      <w:r w:rsidRPr="00855B87">
        <w:rPr>
          <w:rFonts w:ascii="Verdana" w:hAnsi="Verdana" w:cs="Arial"/>
          <w:sz w:val="20"/>
          <w:szCs w:val="20"/>
        </w:rPr>
        <w:t xml:space="preserve"> It is likely that, in many of these cases, family circumstances are underpinned or compounded by neurodisabilities. </w:t>
      </w:r>
    </w:p>
    <w:p w:rsidR="00247C2F" w:rsidRDefault="00247C2F" w:rsidP="00247C2F">
      <w:pPr>
        <w:spacing w:after="0" w:line="240" w:lineRule="auto"/>
        <w:jc w:val="both"/>
        <w:rPr>
          <w:rFonts w:ascii="Verdana" w:hAnsi="Verdana"/>
          <w:sz w:val="20"/>
          <w:szCs w:val="20"/>
        </w:rPr>
      </w:pPr>
    </w:p>
    <w:p w:rsidR="00ED21B7" w:rsidRPr="00ED21B7" w:rsidRDefault="00247C2F" w:rsidP="00D148C0">
      <w:pPr>
        <w:autoSpaceDE w:val="0"/>
        <w:autoSpaceDN w:val="0"/>
        <w:adjustRightInd w:val="0"/>
        <w:spacing w:after="0" w:line="240" w:lineRule="auto"/>
        <w:jc w:val="both"/>
        <w:rPr>
          <w:rFonts w:ascii="Verdana" w:hAnsi="Verdana"/>
          <w:sz w:val="20"/>
          <w:szCs w:val="20"/>
        </w:rPr>
      </w:pPr>
      <w:r>
        <w:rPr>
          <w:rFonts w:ascii="Verdana" w:hAnsi="Verdana" w:cs="Calibri"/>
          <w:sz w:val="20"/>
          <w:szCs w:val="20"/>
        </w:rPr>
        <w:t>Over</w:t>
      </w:r>
      <w:r w:rsidRPr="00855B87">
        <w:rPr>
          <w:rFonts w:ascii="Verdana" w:hAnsi="Verdana" w:cs="Calibri"/>
          <w:sz w:val="20"/>
          <w:szCs w:val="20"/>
        </w:rPr>
        <w:t>-representation of individuals with neurodisabilities in the justice system could also be seen to represent the criminalisation of mental health issues</w:t>
      </w:r>
      <w:r w:rsidR="00BA7493">
        <w:rPr>
          <w:rFonts w:ascii="Verdana" w:hAnsi="Verdana" w:cs="Calibri"/>
          <w:sz w:val="20"/>
          <w:szCs w:val="20"/>
        </w:rPr>
        <w:t>,</w:t>
      </w:r>
      <w:r w:rsidRPr="00855B87">
        <w:rPr>
          <w:rFonts w:ascii="Verdana" w:hAnsi="Verdana" w:cs="Calibri"/>
          <w:sz w:val="20"/>
          <w:szCs w:val="20"/>
        </w:rPr>
        <w:t xml:space="preserve"> </w:t>
      </w:r>
      <w:r w:rsidR="00BA7493">
        <w:rPr>
          <w:rFonts w:ascii="Verdana" w:hAnsi="Verdana" w:cs="Calibri"/>
          <w:sz w:val="20"/>
          <w:szCs w:val="20"/>
        </w:rPr>
        <w:t>w</w:t>
      </w:r>
      <w:r>
        <w:rPr>
          <w:rFonts w:ascii="Verdana" w:hAnsi="Verdana" w:cs="Calibri"/>
          <w:sz w:val="20"/>
          <w:szCs w:val="20"/>
        </w:rPr>
        <w:t>ith our prisons acting as quasi mental health institutions.</w:t>
      </w:r>
      <w:r w:rsidR="00D01714">
        <w:rPr>
          <w:rFonts w:ascii="Verdana" w:hAnsi="Verdana" w:cs="Calibri"/>
          <w:sz w:val="20"/>
          <w:szCs w:val="20"/>
        </w:rPr>
        <w:t xml:space="preserve"> </w:t>
      </w:r>
    </w:p>
    <w:p w:rsidR="00ED21B7" w:rsidRDefault="00ED21B7" w:rsidP="00247C2F">
      <w:pPr>
        <w:pStyle w:val="ListParagraph"/>
        <w:spacing w:after="0" w:line="240" w:lineRule="auto"/>
        <w:ind w:left="1080"/>
        <w:jc w:val="both"/>
        <w:rPr>
          <w:rFonts w:ascii="Verdana" w:hAnsi="Verdana"/>
          <w:sz w:val="20"/>
          <w:szCs w:val="20"/>
        </w:rPr>
      </w:pPr>
    </w:p>
    <w:p w:rsidR="00572026" w:rsidRPr="00247C2F" w:rsidRDefault="00572026" w:rsidP="00247C2F">
      <w:pPr>
        <w:spacing w:after="0" w:line="240" w:lineRule="auto"/>
        <w:jc w:val="both"/>
        <w:rPr>
          <w:rFonts w:ascii="Verdana" w:hAnsi="Verdana"/>
          <w:sz w:val="20"/>
          <w:szCs w:val="20"/>
        </w:rPr>
      </w:pPr>
      <w:r w:rsidRPr="00247C2F">
        <w:rPr>
          <w:rFonts w:ascii="Verdana" w:hAnsi="Verdana"/>
          <w:sz w:val="20"/>
          <w:szCs w:val="20"/>
        </w:rPr>
        <w:t>New Zealand has generally been considered to be a world leader in youth justice policy. Initiatives such as the family group conference, Police Alternative Action and the Rangatahi Courts have involved bold</w:t>
      </w:r>
      <w:r w:rsidR="007A062E" w:rsidRPr="00247C2F">
        <w:rPr>
          <w:rFonts w:ascii="Verdana" w:hAnsi="Verdana"/>
          <w:sz w:val="20"/>
          <w:szCs w:val="20"/>
        </w:rPr>
        <w:t>, innovative and brave thinking</w:t>
      </w:r>
      <w:r w:rsidR="00247C2F">
        <w:rPr>
          <w:rFonts w:ascii="Verdana" w:hAnsi="Verdana"/>
          <w:sz w:val="20"/>
          <w:szCs w:val="20"/>
        </w:rPr>
        <w:t>. And t</w:t>
      </w:r>
      <w:r w:rsidRPr="00247C2F">
        <w:rPr>
          <w:rFonts w:ascii="Verdana" w:hAnsi="Verdana"/>
          <w:sz w:val="20"/>
          <w:szCs w:val="20"/>
        </w:rPr>
        <w:t>he recent Expert Panel Report on the modernisation of Child, Youth and Family has made revolutionary recommendations to raise the maximum age at which the state is required to provide care for abused and neglected children and young persons, and to reconceptualise the relationship between such children, parents, whanau and the state.</w:t>
      </w:r>
      <w:r w:rsidRPr="00A95483">
        <w:rPr>
          <w:rStyle w:val="FootnoteReference"/>
          <w:rFonts w:ascii="Verdana" w:hAnsi="Verdana"/>
          <w:sz w:val="20"/>
          <w:szCs w:val="20"/>
        </w:rPr>
        <w:footnoteReference w:id="63"/>
      </w:r>
    </w:p>
    <w:p w:rsidR="00247C2F" w:rsidRDefault="00247C2F" w:rsidP="00247C2F">
      <w:pPr>
        <w:spacing w:after="0" w:line="240" w:lineRule="auto"/>
        <w:jc w:val="both"/>
        <w:rPr>
          <w:rFonts w:ascii="Verdana" w:hAnsi="Verdana"/>
          <w:sz w:val="20"/>
          <w:szCs w:val="20"/>
        </w:rPr>
      </w:pPr>
    </w:p>
    <w:p w:rsidR="00D01714" w:rsidRDefault="00D01714" w:rsidP="00D01714">
      <w:pPr>
        <w:autoSpaceDE w:val="0"/>
        <w:autoSpaceDN w:val="0"/>
        <w:adjustRightInd w:val="0"/>
        <w:spacing w:after="0" w:line="240" w:lineRule="auto"/>
        <w:jc w:val="both"/>
        <w:rPr>
          <w:rFonts w:ascii="Verdana" w:hAnsi="Verdana"/>
          <w:sz w:val="20"/>
          <w:szCs w:val="20"/>
        </w:rPr>
      </w:pPr>
      <w:r>
        <w:rPr>
          <w:rFonts w:ascii="Verdana" w:hAnsi="Verdana"/>
          <w:sz w:val="20"/>
          <w:szCs w:val="20"/>
        </w:rPr>
        <w:t>New Zealand now has</w:t>
      </w:r>
      <w:r w:rsidR="00572026" w:rsidRPr="00247C2F">
        <w:rPr>
          <w:rFonts w:ascii="Verdana" w:hAnsi="Verdana"/>
          <w:sz w:val="20"/>
          <w:szCs w:val="20"/>
        </w:rPr>
        <w:t xml:space="preserve"> a historic opportunity to make further bold and innovative changes; to raise the age of penal majority to 18 years</w:t>
      </w:r>
      <w:r>
        <w:rPr>
          <w:rFonts w:ascii="Verdana" w:hAnsi="Verdana"/>
          <w:sz w:val="20"/>
          <w:szCs w:val="20"/>
        </w:rPr>
        <w:t xml:space="preserve"> and introduce a mechanism for 18 and 19 year olds to be referred down to the Youth Court</w:t>
      </w:r>
      <w:r w:rsidR="00572026" w:rsidRPr="00247C2F">
        <w:rPr>
          <w:rFonts w:ascii="Verdana" w:hAnsi="Verdana"/>
          <w:sz w:val="20"/>
          <w:szCs w:val="20"/>
        </w:rPr>
        <w:t xml:space="preserve"> (as </w:t>
      </w:r>
      <w:r w:rsidR="007A062E" w:rsidRPr="00247C2F">
        <w:rPr>
          <w:rFonts w:ascii="Verdana" w:hAnsi="Verdana"/>
          <w:sz w:val="20"/>
          <w:szCs w:val="20"/>
        </w:rPr>
        <w:t xml:space="preserve">further </w:t>
      </w:r>
      <w:r w:rsidR="00572026" w:rsidRPr="00247C2F">
        <w:rPr>
          <w:rFonts w:ascii="Verdana" w:hAnsi="Verdana"/>
          <w:sz w:val="20"/>
          <w:szCs w:val="20"/>
        </w:rPr>
        <w:t>recommended by the Expert Panel), and to use the latest eviden</w:t>
      </w:r>
      <w:r w:rsidR="00C06175">
        <w:rPr>
          <w:rFonts w:ascii="Verdana" w:hAnsi="Verdana"/>
          <w:sz w:val="20"/>
          <w:szCs w:val="20"/>
        </w:rPr>
        <w:t>a</w:t>
      </w:r>
      <w:r w:rsidR="00572026" w:rsidRPr="00247C2F">
        <w:rPr>
          <w:rFonts w:ascii="Verdana" w:hAnsi="Verdana"/>
          <w:sz w:val="20"/>
          <w:szCs w:val="20"/>
        </w:rPr>
        <w:t>ce on neurodisability to inform practice and procedure across the youth justice system.</w:t>
      </w:r>
      <w:r>
        <w:rPr>
          <w:rFonts w:ascii="Verdana" w:hAnsi="Verdana"/>
          <w:sz w:val="20"/>
          <w:szCs w:val="20"/>
        </w:rPr>
        <w:t xml:space="preserve"> This would be a powerful, simple step to address vulnerability of individuals with neurodisabilities. An equally bold and innovative change, if the age of penal majority is not raised, would be to introduce a ‘refer down’ mechanism to allow case-by-case consideration, care and protection for </w:t>
      </w:r>
      <w:r w:rsidR="000B0D18">
        <w:rPr>
          <w:rFonts w:ascii="Verdana" w:hAnsi="Verdana"/>
          <w:sz w:val="20"/>
          <w:szCs w:val="20"/>
        </w:rPr>
        <w:t>all</w:t>
      </w:r>
      <w:r>
        <w:rPr>
          <w:rFonts w:ascii="Verdana" w:hAnsi="Verdana"/>
          <w:sz w:val="20"/>
          <w:szCs w:val="20"/>
        </w:rPr>
        <w:t xml:space="preserve"> people with neurodisabilities who are vulnerable in the justice system to be transferred to the Youth Court. These are not ‘soft on crime’ options, but rather recognition of the vulnerability of these individuals and the need to mitigate further criminalisation of mental health issues. </w:t>
      </w:r>
    </w:p>
    <w:p w:rsidR="00C36DFF" w:rsidRDefault="00C36DFF" w:rsidP="00D148C0">
      <w:pPr>
        <w:spacing w:after="0" w:line="240" w:lineRule="auto"/>
        <w:jc w:val="both"/>
        <w:rPr>
          <w:rFonts w:ascii="Verdana" w:hAnsi="Verdana"/>
          <w:sz w:val="20"/>
          <w:szCs w:val="20"/>
        </w:rPr>
      </w:pPr>
    </w:p>
    <w:p w:rsidR="00C03B10" w:rsidRPr="00C03B10" w:rsidRDefault="00572026" w:rsidP="00C03B10">
      <w:pPr>
        <w:spacing w:after="0" w:line="240" w:lineRule="auto"/>
        <w:jc w:val="both"/>
        <w:rPr>
          <w:rFonts w:ascii="Verdana" w:hAnsi="Verdana"/>
          <w:sz w:val="20"/>
          <w:szCs w:val="20"/>
        </w:rPr>
      </w:pPr>
      <w:r w:rsidRPr="00C03B10">
        <w:rPr>
          <w:rFonts w:ascii="Verdana" w:hAnsi="Verdana"/>
          <w:sz w:val="20"/>
          <w:szCs w:val="20"/>
        </w:rPr>
        <w:t xml:space="preserve">It must be acknowledged that where young persons with neurodisabilities commit criminal offences, they have caused harm to victims and society and need to be held accountable, but this must be done in a manner </w:t>
      </w:r>
      <w:r w:rsidR="00BA7493" w:rsidRPr="00C03B10">
        <w:rPr>
          <w:rFonts w:ascii="Verdana" w:hAnsi="Verdana"/>
          <w:sz w:val="20"/>
          <w:szCs w:val="20"/>
        </w:rPr>
        <w:t>that</w:t>
      </w:r>
      <w:r w:rsidRPr="00C03B10">
        <w:rPr>
          <w:rFonts w:ascii="Verdana" w:hAnsi="Verdana"/>
          <w:sz w:val="20"/>
          <w:szCs w:val="20"/>
        </w:rPr>
        <w:t xml:space="preserve"> they understand,</w:t>
      </w:r>
      <w:r w:rsidR="000B0D18" w:rsidRPr="00C03B10">
        <w:rPr>
          <w:rFonts w:ascii="Verdana" w:hAnsi="Verdana"/>
          <w:sz w:val="20"/>
          <w:szCs w:val="20"/>
        </w:rPr>
        <w:t xml:space="preserve"> reflects their disability,</w:t>
      </w:r>
      <w:r w:rsidRPr="00C03B10">
        <w:rPr>
          <w:rFonts w:ascii="Verdana" w:hAnsi="Verdana"/>
          <w:sz w:val="20"/>
          <w:szCs w:val="20"/>
        </w:rPr>
        <w:t xml:space="preserve"> and where appropriate </w:t>
      </w:r>
      <w:r w:rsidR="000B0D18" w:rsidRPr="00C03B10">
        <w:rPr>
          <w:rFonts w:ascii="Verdana" w:hAnsi="Verdana"/>
          <w:sz w:val="20"/>
          <w:szCs w:val="20"/>
        </w:rPr>
        <w:t>support/</w:t>
      </w:r>
      <w:r w:rsidRPr="00C03B10">
        <w:rPr>
          <w:rFonts w:ascii="Verdana" w:hAnsi="Verdana"/>
          <w:sz w:val="20"/>
          <w:szCs w:val="20"/>
        </w:rPr>
        <w:t>rehabilitation/reintegration can be ensured. Public safety is improved where such young persons are appropriately dealt with by the justice system, and where the focus is on appropriate reintegration</w:t>
      </w:r>
      <w:r w:rsidR="008525D6" w:rsidRPr="00C03B10">
        <w:rPr>
          <w:rFonts w:ascii="Verdana" w:hAnsi="Verdana"/>
          <w:sz w:val="20"/>
          <w:szCs w:val="20"/>
        </w:rPr>
        <w:t xml:space="preserve"> and decreasing the likelihood of a repeat behaviour/offence</w:t>
      </w:r>
      <w:r w:rsidRPr="00C03B10">
        <w:rPr>
          <w:rFonts w:ascii="Verdana" w:hAnsi="Verdana"/>
          <w:sz w:val="20"/>
          <w:szCs w:val="20"/>
        </w:rPr>
        <w:t>.</w:t>
      </w:r>
      <w:r w:rsidR="00CF1FD6" w:rsidRPr="00A95483">
        <w:rPr>
          <w:rStyle w:val="FootnoteReference"/>
          <w:rFonts w:ascii="Verdana" w:hAnsi="Verdana"/>
          <w:sz w:val="20"/>
          <w:szCs w:val="20"/>
        </w:rPr>
        <w:footnoteReference w:id="64"/>
      </w:r>
      <w:r w:rsidR="00C03B10" w:rsidRPr="00C03B10">
        <w:rPr>
          <w:rFonts w:ascii="Verdana" w:hAnsi="Verdana"/>
          <w:sz w:val="20"/>
          <w:szCs w:val="20"/>
        </w:rPr>
        <w:t xml:space="preserve"> It is also worth noting that </w:t>
      </w:r>
      <w:r w:rsidR="00C03B10" w:rsidRPr="00C03B10">
        <w:rPr>
          <w:rFonts w:ascii="Verdana" w:eastAsia="Times New Roman" w:hAnsi="Verdana" w:cs="Segoe UI"/>
          <w:color w:val="212121"/>
          <w:sz w:val="20"/>
          <w:szCs w:val="20"/>
          <w:lang w:eastAsia="en-NZ"/>
        </w:rPr>
        <w:t>a recent New Zealand study showed that in general people favour rehabilitative and restorative approaches, especially those who have been victims</w:t>
      </w:r>
      <w:r w:rsidR="000A792A">
        <w:rPr>
          <w:rFonts w:ascii="Verdana" w:eastAsia="Times New Roman" w:hAnsi="Verdana" w:cs="Segoe UI"/>
          <w:color w:val="212121"/>
          <w:sz w:val="20"/>
          <w:szCs w:val="20"/>
          <w:lang w:eastAsia="en-NZ"/>
        </w:rPr>
        <w:t>.</w:t>
      </w:r>
      <w:r w:rsidR="00C03B10">
        <w:rPr>
          <w:rStyle w:val="FootnoteReference"/>
          <w:rFonts w:ascii="Verdana" w:eastAsia="Times New Roman" w:hAnsi="Verdana" w:cs="Segoe UI"/>
          <w:color w:val="212121"/>
          <w:sz w:val="20"/>
          <w:szCs w:val="20"/>
          <w:lang w:eastAsia="en-NZ"/>
        </w:rPr>
        <w:footnoteReference w:id="65"/>
      </w:r>
    </w:p>
    <w:p w:rsidR="002C1E56" w:rsidRDefault="002C1E56" w:rsidP="00D148C0">
      <w:pPr>
        <w:spacing w:after="0" w:line="240" w:lineRule="auto"/>
        <w:jc w:val="both"/>
        <w:rPr>
          <w:rFonts w:ascii="Verdana" w:hAnsi="Verdana"/>
          <w:sz w:val="20"/>
          <w:szCs w:val="20"/>
        </w:rPr>
      </w:pPr>
    </w:p>
    <w:p w:rsidR="002C1E56" w:rsidRDefault="002C1E56" w:rsidP="00D148C0">
      <w:pPr>
        <w:spacing w:after="0" w:line="240" w:lineRule="auto"/>
        <w:jc w:val="both"/>
        <w:rPr>
          <w:rFonts w:ascii="Verdana" w:hAnsi="Verdana"/>
          <w:sz w:val="20"/>
          <w:szCs w:val="20"/>
        </w:rPr>
      </w:pPr>
    </w:p>
    <w:p w:rsidR="00F246B6" w:rsidRPr="00264DC6" w:rsidRDefault="00264DC6" w:rsidP="00264DC6">
      <w:pPr>
        <w:pStyle w:val="ListParagraph"/>
        <w:numPr>
          <w:ilvl w:val="0"/>
          <w:numId w:val="31"/>
        </w:numPr>
        <w:spacing w:after="0" w:line="240" w:lineRule="auto"/>
        <w:ind w:left="426" w:hanging="426"/>
        <w:jc w:val="both"/>
        <w:rPr>
          <w:rFonts w:ascii="Verdana" w:hAnsi="Verdana"/>
          <w:b/>
          <w:sz w:val="28"/>
          <w:szCs w:val="28"/>
        </w:rPr>
      </w:pPr>
      <w:r w:rsidRPr="00264DC6">
        <w:rPr>
          <w:rFonts w:ascii="Verdana" w:hAnsi="Verdana"/>
          <w:b/>
          <w:sz w:val="28"/>
          <w:szCs w:val="28"/>
        </w:rPr>
        <w:t>Key r</w:t>
      </w:r>
      <w:r w:rsidR="00F246B6" w:rsidRPr="00264DC6">
        <w:rPr>
          <w:rFonts w:ascii="Verdana" w:hAnsi="Verdana"/>
          <w:b/>
          <w:sz w:val="28"/>
          <w:szCs w:val="28"/>
        </w:rPr>
        <w:t>ecommendations</w:t>
      </w:r>
      <w:r w:rsidR="00BF591D" w:rsidRPr="00264DC6">
        <w:rPr>
          <w:rFonts w:ascii="Verdana" w:hAnsi="Verdana"/>
          <w:b/>
          <w:sz w:val="28"/>
          <w:szCs w:val="28"/>
        </w:rPr>
        <w:t xml:space="preserve"> </w:t>
      </w:r>
      <w:r w:rsidRPr="00264DC6">
        <w:rPr>
          <w:rFonts w:ascii="Verdana" w:hAnsi="Verdana"/>
          <w:b/>
          <w:sz w:val="28"/>
          <w:szCs w:val="28"/>
        </w:rPr>
        <w:t xml:space="preserve"> </w:t>
      </w:r>
    </w:p>
    <w:p w:rsidR="00264DC6" w:rsidRDefault="00264DC6" w:rsidP="00E662A0">
      <w:pPr>
        <w:autoSpaceDE w:val="0"/>
        <w:autoSpaceDN w:val="0"/>
        <w:adjustRightInd w:val="0"/>
        <w:spacing w:after="0" w:line="240" w:lineRule="auto"/>
        <w:jc w:val="both"/>
        <w:rPr>
          <w:rFonts w:ascii="Verdana" w:hAnsi="Verdana" w:cs="Verdana"/>
          <w:sz w:val="20"/>
          <w:szCs w:val="20"/>
          <w:lang w:val="en-US"/>
        </w:rPr>
      </w:pPr>
    </w:p>
    <w:p w:rsidR="00A81E45" w:rsidRPr="00A95483" w:rsidRDefault="00A81E45" w:rsidP="00E662A0">
      <w:pPr>
        <w:autoSpaceDE w:val="0"/>
        <w:autoSpaceDN w:val="0"/>
        <w:adjustRightInd w:val="0"/>
        <w:spacing w:after="0" w:line="240" w:lineRule="auto"/>
        <w:jc w:val="both"/>
        <w:rPr>
          <w:rFonts w:ascii="Verdana" w:hAnsi="Verdana" w:cs="Verdana"/>
          <w:sz w:val="20"/>
          <w:szCs w:val="20"/>
          <w:lang w:val="en-US"/>
        </w:rPr>
      </w:pPr>
      <w:r w:rsidRPr="00A95483">
        <w:rPr>
          <w:rFonts w:ascii="Verdana" w:hAnsi="Verdana" w:cs="Verdana"/>
          <w:sz w:val="20"/>
          <w:szCs w:val="20"/>
          <w:lang w:val="en-US"/>
        </w:rPr>
        <w:t>We urge that:</w:t>
      </w:r>
    </w:p>
    <w:p w:rsidR="00B54895" w:rsidRPr="00A95483" w:rsidRDefault="00B54895" w:rsidP="00E662A0">
      <w:pPr>
        <w:autoSpaceDE w:val="0"/>
        <w:autoSpaceDN w:val="0"/>
        <w:adjustRightInd w:val="0"/>
        <w:spacing w:after="0" w:line="240" w:lineRule="auto"/>
        <w:jc w:val="both"/>
        <w:rPr>
          <w:rFonts w:ascii="Verdana" w:hAnsi="Verdana" w:cs="Verdana"/>
          <w:sz w:val="20"/>
          <w:szCs w:val="20"/>
          <w:lang w:val="en-US"/>
        </w:rPr>
      </w:pPr>
    </w:p>
    <w:p w:rsidR="00D148C0" w:rsidRPr="00D148C0" w:rsidRDefault="00D148C0" w:rsidP="00C80479">
      <w:pPr>
        <w:pStyle w:val="ListParagraph"/>
        <w:numPr>
          <w:ilvl w:val="0"/>
          <w:numId w:val="26"/>
        </w:numPr>
        <w:autoSpaceDE w:val="0"/>
        <w:autoSpaceDN w:val="0"/>
        <w:adjustRightInd w:val="0"/>
        <w:spacing w:after="0" w:line="240" w:lineRule="auto"/>
        <w:jc w:val="both"/>
        <w:rPr>
          <w:rFonts w:ascii="Verdana" w:hAnsi="Verdana" w:cs="Calibri"/>
          <w:sz w:val="20"/>
          <w:szCs w:val="20"/>
        </w:rPr>
      </w:pPr>
      <w:r>
        <w:rPr>
          <w:rFonts w:ascii="Verdana" w:hAnsi="Verdana" w:cs="Calibri"/>
          <w:sz w:val="20"/>
          <w:szCs w:val="20"/>
        </w:rPr>
        <w:t>The Government recognise and acknowledge that young people with neurodisabilities are highly vulnerable in the current justice system. And that urgent action is required to address this.</w:t>
      </w:r>
    </w:p>
    <w:p w:rsidR="00D148C0" w:rsidRPr="00D148C0" w:rsidRDefault="00D148C0" w:rsidP="00D148C0">
      <w:pPr>
        <w:pStyle w:val="ListParagraph"/>
        <w:autoSpaceDE w:val="0"/>
        <w:autoSpaceDN w:val="0"/>
        <w:adjustRightInd w:val="0"/>
        <w:spacing w:after="0" w:line="240" w:lineRule="auto"/>
        <w:jc w:val="both"/>
        <w:rPr>
          <w:rFonts w:ascii="Verdana" w:hAnsi="Verdana" w:cs="Calibri"/>
          <w:sz w:val="20"/>
          <w:szCs w:val="20"/>
        </w:rPr>
      </w:pPr>
    </w:p>
    <w:p w:rsidR="00B932D5" w:rsidRPr="00A95483" w:rsidRDefault="00D148C0" w:rsidP="00C80479">
      <w:pPr>
        <w:pStyle w:val="ListParagraph"/>
        <w:numPr>
          <w:ilvl w:val="0"/>
          <w:numId w:val="26"/>
        </w:numPr>
        <w:autoSpaceDE w:val="0"/>
        <w:autoSpaceDN w:val="0"/>
        <w:adjustRightInd w:val="0"/>
        <w:spacing w:after="0" w:line="240" w:lineRule="auto"/>
        <w:jc w:val="both"/>
        <w:rPr>
          <w:rFonts w:ascii="Verdana" w:hAnsi="Verdana" w:cs="Calibri"/>
          <w:sz w:val="20"/>
          <w:szCs w:val="20"/>
        </w:rPr>
      </w:pPr>
      <w:r>
        <w:rPr>
          <w:rFonts w:ascii="Verdana" w:hAnsi="Verdana" w:cs="Verdana"/>
          <w:sz w:val="20"/>
          <w:szCs w:val="20"/>
          <w:lang w:val="en-US"/>
        </w:rPr>
        <w:t>The G</w:t>
      </w:r>
      <w:r w:rsidR="003F5596" w:rsidRPr="00A95483">
        <w:rPr>
          <w:rFonts w:ascii="Verdana" w:hAnsi="Verdana" w:cs="Verdana"/>
          <w:sz w:val="20"/>
          <w:szCs w:val="20"/>
          <w:lang w:val="en-US"/>
        </w:rPr>
        <w:t xml:space="preserve">overnment </w:t>
      </w:r>
      <w:r w:rsidR="00C15189" w:rsidRPr="00A95483">
        <w:rPr>
          <w:rFonts w:ascii="Verdana" w:hAnsi="Verdana" w:cs="Verdana"/>
          <w:sz w:val="20"/>
          <w:szCs w:val="20"/>
          <w:lang w:val="en-US"/>
        </w:rPr>
        <w:t>a</w:t>
      </w:r>
      <w:r w:rsidR="00F246B6" w:rsidRPr="00A95483">
        <w:rPr>
          <w:rFonts w:ascii="Verdana" w:hAnsi="Verdana" w:cs="Verdana"/>
          <w:sz w:val="20"/>
          <w:szCs w:val="20"/>
          <w:lang w:val="en-US"/>
        </w:rPr>
        <w:t xml:space="preserve">ccept the recommendation of the Expert Panel on the Modernisation of CYF that the </w:t>
      </w:r>
      <w:r w:rsidR="00C04CF4" w:rsidRPr="00A95483">
        <w:rPr>
          <w:rFonts w:ascii="Verdana" w:hAnsi="Verdana" w:cs="Verdana"/>
          <w:sz w:val="20"/>
          <w:szCs w:val="20"/>
          <w:lang w:val="en-US"/>
        </w:rPr>
        <w:t>age of penal majority is raise</w:t>
      </w:r>
      <w:r w:rsidR="00C15189" w:rsidRPr="00A95483">
        <w:rPr>
          <w:rFonts w:ascii="Verdana" w:hAnsi="Verdana" w:cs="Verdana"/>
          <w:sz w:val="20"/>
          <w:szCs w:val="20"/>
          <w:lang w:val="en-US"/>
        </w:rPr>
        <w:t>d</w:t>
      </w:r>
      <w:r w:rsidR="00C04CF4" w:rsidRPr="00A95483">
        <w:rPr>
          <w:rFonts w:ascii="Verdana" w:hAnsi="Verdana" w:cs="Verdana"/>
          <w:sz w:val="20"/>
          <w:szCs w:val="20"/>
          <w:lang w:val="en-US"/>
        </w:rPr>
        <w:t xml:space="preserve"> to 18</w:t>
      </w:r>
      <w:r w:rsidR="00574EB1">
        <w:rPr>
          <w:rFonts w:ascii="Verdana" w:hAnsi="Verdana" w:cs="Verdana"/>
          <w:sz w:val="20"/>
          <w:szCs w:val="20"/>
          <w:lang w:val="en-US"/>
        </w:rPr>
        <w:t xml:space="preserve"> and </w:t>
      </w:r>
      <w:r>
        <w:rPr>
          <w:rFonts w:ascii="Verdana" w:hAnsi="Verdana" w:cs="Verdana"/>
          <w:sz w:val="20"/>
          <w:szCs w:val="20"/>
          <w:lang w:val="en-US"/>
        </w:rPr>
        <w:t xml:space="preserve">the Panel’s additional recommendation that </w:t>
      </w:r>
      <w:r>
        <w:rPr>
          <w:rFonts w:ascii="Verdana" w:hAnsi="Verdana"/>
          <w:sz w:val="20"/>
          <w:szCs w:val="20"/>
        </w:rPr>
        <w:t xml:space="preserve">a mechanism </w:t>
      </w:r>
      <w:r w:rsidR="00A62CF7">
        <w:rPr>
          <w:rFonts w:ascii="Verdana" w:hAnsi="Verdana"/>
          <w:sz w:val="20"/>
          <w:szCs w:val="20"/>
        </w:rPr>
        <w:t xml:space="preserve">be </w:t>
      </w:r>
      <w:r>
        <w:rPr>
          <w:rFonts w:ascii="Verdana" w:hAnsi="Verdana"/>
          <w:sz w:val="20"/>
          <w:szCs w:val="20"/>
        </w:rPr>
        <w:t>introduced for 18 and 19 year olds to be referred down to the Youth Court</w:t>
      </w:r>
      <w:r w:rsidR="00BA7493">
        <w:rPr>
          <w:rFonts w:ascii="Verdana" w:hAnsi="Verdana"/>
          <w:sz w:val="20"/>
          <w:szCs w:val="20"/>
        </w:rPr>
        <w:t xml:space="preserve"> or</w:t>
      </w:r>
      <w:r>
        <w:rPr>
          <w:rFonts w:ascii="Verdana" w:hAnsi="Verdana"/>
          <w:sz w:val="20"/>
          <w:szCs w:val="20"/>
        </w:rPr>
        <w:t xml:space="preserve"> </w:t>
      </w:r>
      <w:r w:rsidR="00574EB1">
        <w:rPr>
          <w:rFonts w:ascii="Verdana" w:hAnsi="Verdana" w:cs="Verdana"/>
          <w:sz w:val="20"/>
          <w:szCs w:val="20"/>
          <w:lang w:val="en-US"/>
        </w:rPr>
        <w:t>introduce a</w:t>
      </w:r>
      <w:r>
        <w:rPr>
          <w:rFonts w:ascii="Verdana" w:hAnsi="Verdana" w:cs="Verdana"/>
          <w:sz w:val="20"/>
          <w:szCs w:val="20"/>
          <w:lang w:val="en-US"/>
        </w:rPr>
        <w:t>n alternate</w:t>
      </w:r>
      <w:r w:rsidR="00574EB1">
        <w:rPr>
          <w:rFonts w:ascii="Verdana" w:hAnsi="Verdana" w:cs="Verdana"/>
          <w:sz w:val="20"/>
          <w:szCs w:val="20"/>
          <w:lang w:val="en-US"/>
        </w:rPr>
        <w:t xml:space="preserve"> ‘refer down’ mechanism by which vulnerable individuals with neurodisabilities can be dealt with in Youth Court</w:t>
      </w:r>
      <w:r>
        <w:rPr>
          <w:rFonts w:ascii="Verdana" w:hAnsi="Verdana" w:cs="Verdana"/>
          <w:sz w:val="20"/>
          <w:szCs w:val="20"/>
          <w:lang w:val="en-US"/>
        </w:rPr>
        <w:t>.</w:t>
      </w:r>
    </w:p>
    <w:p w:rsidR="00B932D5" w:rsidRDefault="00B932D5" w:rsidP="00E662A0">
      <w:pPr>
        <w:pStyle w:val="ListParagraph"/>
        <w:autoSpaceDE w:val="0"/>
        <w:autoSpaceDN w:val="0"/>
        <w:adjustRightInd w:val="0"/>
        <w:spacing w:after="0" w:line="240" w:lineRule="auto"/>
        <w:jc w:val="both"/>
        <w:rPr>
          <w:rFonts w:ascii="Verdana" w:hAnsi="Verdana" w:cs="Calibri"/>
          <w:sz w:val="20"/>
          <w:szCs w:val="20"/>
        </w:rPr>
      </w:pPr>
    </w:p>
    <w:p w:rsidR="00C15189" w:rsidRDefault="00EF5A2A" w:rsidP="00C80479">
      <w:pPr>
        <w:pStyle w:val="ListParagraph"/>
        <w:numPr>
          <w:ilvl w:val="0"/>
          <w:numId w:val="26"/>
        </w:numPr>
        <w:autoSpaceDE w:val="0"/>
        <w:autoSpaceDN w:val="0"/>
        <w:adjustRightInd w:val="0"/>
        <w:spacing w:after="0" w:line="240" w:lineRule="auto"/>
        <w:jc w:val="both"/>
        <w:rPr>
          <w:rFonts w:ascii="Verdana" w:hAnsi="Verdana" w:cs="Verdana"/>
          <w:sz w:val="20"/>
          <w:szCs w:val="20"/>
          <w:lang w:val="en-US"/>
        </w:rPr>
      </w:pPr>
      <w:r>
        <w:rPr>
          <w:rFonts w:ascii="Verdana" w:hAnsi="Verdana" w:cs="Verdana"/>
          <w:sz w:val="20"/>
          <w:szCs w:val="20"/>
          <w:lang w:val="en-US"/>
        </w:rPr>
        <w:t>U</w:t>
      </w:r>
      <w:r w:rsidR="00D148C0">
        <w:rPr>
          <w:rFonts w:ascii="Verdana" w:hAnsi="Verdana" w:cs="Verdana"/>
          <w:sz w:val="20"/>
          <w:szCs w:val="20"/>
          <w:lang w:val="en-US"/>
        </w:rPr>
        <w:t xml:space="preserve">rgent funding </w:t>
      </w:r>
      <w:r w:rsidR="008525D6">
        <w:rPr>
          <w:rFonts w:ascii="Verdana" w:hAnsi="Verdana" w:cs="Verdana"/>
          <w:sz w:val="20"/>
          <w:szCs w:val="20"/>
          <w:lang w:val="en-US"/>
        </w:rPr>
        <w:t xml:space="preserve">and resourcing </w:t>
      </w:r>
      <w:r w:rsidR="00D148C0">
        <w:rPr>
          <w:rFonts w:ascii="Verdana" w:hAnsi="Verdana" w:cs="Verdana"/>
          <w:sz w:val="20"/>
          <w:szCs w:val="20"/>
          <w:lang w:val="en-US"/>
        </w:rPr>
        <w:t xml:space="preserve">be made available for </w:t>
      </w:r>
      <w:r w:rsidR="00C15189" w:rsidRPr="00A95483">
        <w:rPr>
          <w:rFonts w:ascii="Verdana" w:hAnsi="Verdana" w:cs="Verdana"/>
          <w:sz w:val="20"/>
          <w:szCs w:val="20"/>
          <w:lang w:val="en-US"/>
        </w:rPr>
        <w:t>a specific study on the prevalence of neurodisability in the New Zealand justice system, and the system’s response to such individuals.</w:t>
      </w:r>
    </w:p>
    <w:p w:rsidR="00D148C0" w:rsidRPr="00D148C0" w:rsidRDefault="00D148C0" w:rsidP="00D148C0">
      <w:pPr>
        <w:pStyle w:val="ListParagraph"/>
        <w:rPr>
          <w:rFonts w:ascii="Verdana" w:hAnsi="Verdana" w:cs="Verdana"/>
          <w:sz w:val="20"/>
          <w:szCs w:val="20"/>
          <w:lang w:val="en-US"/>
        </w:rPr>
      </w:pPr>
    </w:p>
    <w:p w:rsidR="005B258D" w:rsidRDefault="009417A4" w:rsidP="00C80479">
      <w:pPr>
        <w:pStyle w:val="ListParagraph"/>
        <w:numPr>
          <w:ilvl w:val="0"/>
          <w:numId w:val="26"/>
        </w:numPr>
        <w:autoSpaceDE w:val="0"/>
        <w:autoSpaceDN w:val="0"/>
        <w:adjustRightInd w:val="0"/>
        <w:spacing w:after="0" w:line="240" w:lineRule="auto"/>
        <w:jc w:val="both"/>
        <w:rPr>
          <w:rFonts w:ascii="Verdana" w:hAnsi="Verdana" w:cs="Verdana"/>
          <w:sz w:val="20"/>
          <w:szCs w:val="20"/>
          <w:lang w:val="en-US"/>
        </w:rPr>
      </w:pPr>
      <w:r w:rsidRPr="00D148C0">
        <w:rPr>
          <w:rFonts w:ascii="Verdana" w:hAnsi="Verdana" w:cs="Verdana"/>
          <w:sz w:val="20"/>
          <w:szCs w:val="20"/>
          <w:lang w:val="en-US"/>
        </w:rPr>
        <w:t xml:space="preserve">In the </w:t>
      </w:r>
      <w:r w:rsidR="00471F82">
        <w:rPr>
          <w:rFonts w:ascii="Verdana" w:hAnsi="Verdana" w:cs="Verdana"/>
          <w:sz w:val="20"/>
          <w:szCs w:val="20"/>
          <w:lang w:val="en-US"/>
        </w:rPr>
        <w:t>youth justice system</w:t>
      </w:r>
      <w:r w:rsidRPr="00D148C0">
        <w:rPr>
          <w:rFonts w:ascii="Verdana" w:hAnsi="Verdana" w:cs="Verdana"/>
          <w:sz w:val="20"/>
          <w:szCs w:val="20"/>
          <w:lang w:val="en-US"/>
        </w:rPr>
        <w:t>, a mandatory educational</w:t>
      </w:r>
      <w:r w:rsidR="000B0D18">
        <w:rPr>
          <w:rFonts w:ascii="Verdana" w:hAnsi="Verdana" w:cs="Verdana"/>
          <w:sz w:val="20"/>
          <w:szCs w:val="20"/>
          <w:lang w:val="en-US"/>
        </w:rPr>
        <w:t xml:space="preserve"> and developmental</w:t>
      </w:r>
      <w:r w:rsidRPr="00D148C0">
        <w:rPr>
          <w:rFonts w:ascii="Verdana" w:hAnsi="Verdana" w:cs="Verdana"/>
          <w:sz w:val="20"/>
          <w:szCs w:val="20"/>
          <w:lang w:val="en-US"/>
        </w:rPr>
        <w:t xml:space="preserve"> psychologist’s report </w:t>
      </w:r>
      <w:r w:rsidR="00D148C0">
        <w:rPr>
          <w:rFonts w:ascii="Verdana" w:hAnsi="Verdana" w:cs="Verdana"/>
          <w:sz w:val="20"/>
          <w:szCs w:val="20"/>
          <w:lang w:val="en-US"/>
        </w:rPr>
        <w:t xml:space="preserve">be required </w:t>
      </w:r>
      <w:r w:rsidR="00BA7493">
        <w:rPr>
          <w:rFonts w:ascii="Verdana" w:hAnsi="Verdana" w:cs="Verdana"/>
          <w:sz w:val="20"/>
          <w:szCs w:val="20"/>
          <w:lang w:val="en-US"/>
        </w:rPr>
        <w:t xml:space="preserve">for each individual </w:t>
      </w:r>
      <w:r w:rsidRPr="00D148C0">
        <w:rPr>
          <w:rFonts w:ascii="Verdana" w:hAnsi="Verdana" w:cs="Verdana"/>
          <w:sz w:val="20"/>
          <w:szCs w:val="20"/>
          <w:lang w:val="en-US"/>
        </w:rPr>
        <w:t xml:space="preserve">to </w:t>
      </w:r>
      <w:r w:rsidR="00D148C0">
        <w:rPr>
          <w:rFonts w:ascii="Verdana" w:hAnsi="Verdana" w:cs="Verdana"/>
          <w:sz w:val="20"/>
          <w:szCs w:val="20"/>
          <w:lang w:val="en-US"/>
        </w:rPr>
        <w:t xml:space="preserve">discern and </w:t>
      </w:r>
      <w:r w:rsidRPr="00D148C0">
        <w:rPr>
          <w:rFonts w:ascii="Verdana" w:hAnsi="Verdana" w:cs="Verdana"/>
          <w:sz w:val="20"/>
          <w:szCs w:val="20"/>
          <w:lang w:val="en-US"/>
        </w:rPr>
        <w:t xml:space="preserve">make transparent material information on </w:t>
      </w:r>
      <w:r w:rsidR="00BA7493">
        <w:rPr>
          <w:rFonts w:ascii="Verdana" w:hAnsi="Verdana" w:cs="Verdana"/>
          <w:sz w:val="20"/>
          <w:szCs w:val="20"/>
          <w:lang w:val="en-US"/>
        </w:rPr>
        <w:t xml:space="preserve">any </w:t>
      </w:r>
      <w:r w:rsidRPr="00D148C0">
        <w:rPr>
          <w:rFonts w:ascii="Verdana" w:hAnsi="Verdana" w:cs="Verdana"/>
          <w:sz w:val="20"/>
          <w:szCs w:val="20"/>
          <w:lang w:val="en-US"/>
        </w:rPr>
        <w:t>neurodisab</w:t>
      </w:r>
      <w:r w:rsidR="008525D6">
        <w:rPr>
          <w:rFonts w:ascii="Verdana" w:hAnsi="Verdana" w:cs="Verdana"/>
          <w:sz w:val="20"/>
          <w:szCs w:val="20"/>
          <w:lang w:val="en-US"/>
        </w:rPr>
        <w:t>i</w:t>
      </w:r>
      <w:r w:rsidRPr="00D148C0">
        <w:rPr>
          <w:rFonts w:ascii="Verdana" w:hAnsi="Verdana" w:cs="Verdana"/>
          <w:sz w:val="20"/>
          <w:szCs w:val="20"/>
          <w:lang w:val="en-US"/>
        </w:rPr>
        <w:t>lities. Although a mechanism to report school background currently exists, it relies on the young person’s school data having identified these issues. In low</w:t>
      </w:r>
      <w:r w:rsidR="000B0D18">
        <w:rPr>
          <w:rFonts w:ascii="Verdana" w:hAnsi="Verdana" w:cs="Verdana"/>
          <w:sz w:val="20"/>
          <w:szCs w:val="20"/>
          <w:lang w:val="en-US"/>
        </w:rPr>
        <w:t>er</w:t>
      </w:r>
      <w:r w:rsidRPr="00D148C0">
        <w:rPr>
          <w:rFonts w:ascii="Verdana" w:hAnsi="Verdana" w:cs="Verdana"/>
          <w:sz w:val="20"/>
          <w:szCs w:val="20"/>
          <w:lang w:val="en-US"/>
        </w:rPr>
        <w:t xml:space="preserve"> decile schools particularly, this is most often not the case</w:t>
      </w:r>
      <w:r w:rsidR="000B0D18">
        <w:rPr>
          <w:rFonts w:ascii="Verdana" w:hAnsi="Verdana" w:cs="Verdana"/>
          <w:sz w:val="20"/>
          <w:szCs w:val="20"/>
          <w:lang w:val="en-US"/>
        </w:rPr>
        <w:t xml:space="preserve"> and well evidenced by NZQA</w:t>
      </w:r>
      <w:r w:rsidRPr="00D148C0">
        <w:rPr>
          <w:rFonts w:ascii="Verdana" w:hAnsi="Verdana" w:cs="Verdana"/>
          <w:sz w:val="20"/>
          <w:szCs w:val="20"/>
          <w:lang w:val="en-US"/>
        </w:rPr>
        <w:t xml:space="preserve">. Making a psychologist’s report a compulsory requirement would alert all parties to the increased vulnerability of specific individuals when it comes to comprehending court process and discerning the consequences. </w:t>
      </w:r>
      <w:r w:rsidR="00D148C0">
        <w:rPr>
          <w:rFonts w:ascii="Verdana" w:hAnsi="Verdana" w:cs="Verdana"/>
          <w:sz w:val="20"/>
          <w:szCs w:val="20"/>
          <w:lang w:val="en-US"/>
        </w:rPr>
        <w:t xml:space="preserve"> </w:t>
      </w:r>
    </w:p>
    <w:p w:rsidR="00D148C0" w:rsidRPr="00D148C0" w:rsidRDefault="00D148C0" w:rsidP="00D148C0">
      <w:pPr>
        <w:autoSpaceDE w:val="0"/>
        <w:autoSpaceDN w:val="0"/>
        <w:adjustRightInd w:val="0"/>
        <w:spacing w:after="0" w:line="240" w:lineRule="auto"/>
        <w:jc w:val="both"/>
        <w:rPr>
          <w:rFonts w:ascii="Verdana" w:hAnsi="Verdana" w:cs="Verdana"/>
          <w:sz w:val="20"/>
          <w:szCs w:val="20"/>
          <w:lang w:val="en-US"/>
        </w:rPr>
      </w:pPr>
    </w:p>
    <w:p w:rsidR="00D148C0" w:rsidRPr="00D148C0" w:rsidRDefault="00767989" w:rsidP="00C80479">
      <w:pPr>
        <w:pStyle w:val="ListParagraph"/>
        <w:numPr>
          <w:ilvl w:val="0"/>
          <w:numId w:val="26"/>
        </w:numPr>
        <w:autoSpaceDE w:val="0"/>
        <w:autoSpaceDN w:val="0"/>
        <w:adjustRightInd w:val="0"/>
        <w:spacing w:after="0" w:line="240" w:lineRule="auto"/>
        <w:jc w:val="both"/>
        <w:rPr>
          <w:rFonts w:ascii="Verdana" w:hAnsi="Verdana" w:cs="Verdana"/>
          <w:sz w:val="20"/>
          <w:szCs w:val="20"/>
          <w:lang w:val="en-US"/>
        </w:rPr>
      </w:pPr>
      <w:r>
        <w:rPr>
          <w:rFonts w:ascii="Verdana" w:hAnsi="Verdana" w:cs="Verdana"/>
          <w:sz w:val="20"/>
          <w:szCs w:val="20"/>
          <w:lang w:val="en-US"/>
        </w:rPr>
        <w:t>In the adult justice system, a</w:t>
      </w:r>
      <w:r w:rsidR="009417A4" w:rsidRPr="00A95483">
        <w:rPr>
          <w:rFonts w:ascii="Verdana" w:hAnsi="Verdana" w:cs="Verdana"/>
          <w:sz w:val="20"/>
          <w:szCs w:val="20"/>
          <w:lang w:val="en-US"/>
        </w:rPr>
        <w:t xml:space="preserve"> similar mandatory report </w:t>
      </w:r>
      <w:r w:rsidR="00D148C0">
        <w:rPr>
          <w:rFonts w:ascii="Verdana" w:hAnsi="Verdana" w:cs="Verdana"/>
          <w:sz w:val="20"/>
          <w:szCs w:val="20"/>
          <w:lang w:val="en-US"/>
        </w:rPr>
        <w:t xml:space="preserve">be </w:t>
      </w:r>
      <w:r w:rsidR="009417A4" w:rsidRPr="00A95483">
        <w:rPr>
          <w:rFonts w:ascii="Verdana" w:hAnsi="Verdana" w:cs="Verdana"/>
          <w:sz w:val="20"/>
          <w:szCs w:val="20"/>
          <w:lang w:val="en-US"/>
        </w:rPr>
        <w:t xml:space="preserve">ordered by the court </w:t>
      </w:r>
      <w:r w:rsidR="009417A4" w:rsidRPr="00A95483">
        <w:rPr>
          <w:rFonts w:ascii="Verdana" w:hAnsi="Verdana" w:cs="Arial"/>
          <w:sz w:val="20"/>
          <w:szCs w:val="20"/>
        </w:rPr>
        <w:t>for all serious offenders, unless explicitly waived by the defence. This would be a fundamental change in the system</w:t>
      </w:r>
      <w:r w:rsidR="00BA7493">
        <w:rPr>
          <w:rFonts w:ascii="Verdana" w:hAnsi="Verdana" w:cs="Arial"/>
          <w:sz w:val="20"/>
          <w:szCs w:val="20"/>
        </w:rPr>
        <w:t xml:space="preserve">, </w:t>
      </w:r>
      <w:r w:rsidR="00D148C0">
        <w:rPr>
          <w:rFonts w:ascii="Verdana" w:hAnsi="Verdana" w:cs="Arial"/>
          <w:sz w:val="20"/>
          <w:szCs w:val="20"/>
        </w:rPr>
        <w:t>which</w:t>
      </w:r>
      <w:r w:rsidR="00BA7493">
        <w:rPr>
          <w:rFonts w:ascii="Verdana" w:hAnsi="Verdana" w:cs="Arial"/>
          <w:sz w:val="20"/>
          <w:szCs w:val="20"/>
        </w:rPr>
        <w:t>,</w:t>
      </w:r>
      <w:r w:rsidR="00D148C0">
        <w:rPr>
          <w:rFonts w:ascii="Verdana" w:hAnsi="Verdana" w:cs="Arial"/>
          <w:sz w:val="20"/>
          <w:szCs w:val="20"/>
        </w:rPr>
        <w:t xml:space="preserve"> would further illuminate prevalence and impacts of neurodisabilities</w:t>
      </w:r>
      <w:r w:rsidR="00471F82">
        <w:rPr>
          <w:rFonts w:ascii="Verdana" w:hAnsi="Verdana" w:cs="Arial"/>
          <w:sz w:val="20"/>
          <w:szCs w:val="20"/>
        </w:rPr>
        <w:t>.</w:t>
      </w:r>
    </w:p>
    <w:p w:rsidR="00D148C0" w:rsidRPr="00D148C0" w:rsidRDefault="00D148C0" w:rsidP="00D148C0">
      <w:pPr>
        <w:pStyle w:val="ListParagraph"/>
        <w:autoSpaceDE w:val="0"/>
        <w:autoSpaceDN w:val="0"/>
        <w:adjustRightInd w:val="0"/>
        <w:spacing w:after="0" w:line="240" w:lineRule="auto"/>
        <w:jc w:val="both"/>
        <w:rPr>
          <w:rFonts w:ascii="Verdana" w:hAnsi="Verdana" w:cs="Verdana"/>
          <w:sz w:val="20"/>
          <w:szCs w:val="20"/>
          <w:lang w:val="en-US"/>
        </w:rPr>
      </w:pPr>
    </w:p>
    <w:p w:rsidR="005B258D" w:rsidRPr="00A95483" w:rsidRDefault="009417A4" w:rsidP="00C80479">
      <w:pPr>
        <w:pStyle w:val="ListParagraph"/>
        <w:numPr>
          <w:ilvl w:val="0"/>
          <w:numId w:val="26"/>
        </w:numPr>
        <w:autoSpaceDE w:val="0"/>
        <w:autoSpaceDN w:val="0"/>
        <w:adjustRightInd w:val="0"/>
        <w:spacing w:after="0" w:line="240" w:lineRule="auto"/>
        <w:jc w:val="both"/>
        <w:rPr>
          <w:rFonts w:ascii="Verdana" w:hAnsi="Verdana" w:cs="Verdana"/>
          <w:sz w:val="20"/>
          <w:szCs w:val="20"/>
          <w:lang w:val="en-US"/>
        </w:rPr>
      </w:pPr>
      <w:r w:rsidRPr="00A95483">
        <w:rPr>
          <w:rFonts w:ascii="Verdana" w:hAnsi="Verdana" w:cs="Verdana"/>
          <w:sz w:val="20"/>
          <w:szCs w:val="20"/>
          <w:lang w:val="en-US"/>
        </w:rPr>
        <w:t>Frontline police</w:t>
      </w:r>
      <w:r w:rsidR="00D06AB2">
        <w:rPr>
          <w:rFonts w:ascii="Verdana" w:hAnsi="Verdana" w:cs="Verdana"/>
          <w:sz w:val="20"/>
          <w:szCs w:val="20"/>
          <w:lang w:val="en-US"/>
        </w:rPr>
        <w:t xml:space="preserve"> and other justice practitioners</w:t>
      </w:r>
      <w:r w:rsidRPr="00A95483">
        <w:rPr>
          <w:rFonts w:ascii="Verdana" w:hAnsi="Verdana" w:cs="Verdana"/>
          <w:sz w:val="20"/>
          <w:szCs w:val="20"/>
          <w:lang w:val="en-US"/>
        </w:rPr>
        <w:t xml:space="preserve"> </w:t>
      </w:r>
      <w:r w:rsidR="00767989">
        <w:rPr>
          <w:rFonts w:ascii="Verdana" w:hAnsi="Verdana" w:cs="Verdana"/>
          <w:sz w:val="20"/>
          <w:szCs w:val="20"/>
          <w:lang w:val="en-US"/>
        </w:rPr>
        <w:t>are</w:t>
      </w:r>
      <w:r w:rsidRPr="00A95483">
        <w:rPr>
          <w:rFonts w:ascii="Verdana" w:hAnsi="Verdana" w:cs="Verdana"/>
          <w:sz w:val="20"/>
          <w:szCs w:val="20"/>
          <w:lang w:val="en-US"/>
        </w:rPr>
        <w:t xml:space="preserve"> </w:t>
      </w:r>
      <w:r w:rsidR="00C80479">
        <w:rPr>
          <w:rFonts w:ascii="Verdana" w:hAnsi="Verdana" w:cs="Verdana"/>
          <w:sz w:val="20"/>
          <w:szCs w:val="20"/>
          <w:lang w:val="en-US"/>
        </w:rPr>
        <w:t>equipped</w:t>
      </w:r>
      <w:r w:rsidRPr="00A95483">
        <w:rPr>
          <w:rFonts w:ascii="Verdana" w:hAnsi="Verdana" w:cs="Verdana"/>
          <w:sz w:val="20"/>
          <w:szCs w:val="20"/>
          <w:lang w:val="en-US"/>
        </w:rPr>
        <w:t xml:space="preserve"> with better knowledge as to </w:t>
      </w:r>
      <w:r w:rsidR="00BA7493">
        <w:rPr>
          <w:rFonts w:ascii="Verdana" w:hAnsi="Verdana" w:cs="Verdana"/>
          <w:sz w:val="20"/>
          <w:szCs w:val="20"/>
          <w:lang w:val="en-US"/>
        </w:rPr>
        <w:t xml:space="preserve">how </w:t>
      </w:r>
      <w:bookmarkStart w:id="0" w:name="_GoBack"/>
      <w:bookmarkEnd w:id="0"/>
      <w:r w:rsidRPr="00A95483">
        <w:rPr>
          <w:rFonts w:ascii="Verdana" w:hAnsi="Verdana" w:cs="Verdana"/>
          <w:sz w:val="20"/>
          <w:szCs w:val="20"/>
          <w:lang w:val="en-US"/>
        </w:rPr>
        <w:t>neurodisab</w:t>
      </w:r>
      <w:r w:rsidR="007A5887">
        <w:rPr>
          <w:rFonts w:ascii="Verdana" w:hAnsi="Verdana" w:cs="Verdana"/>
          <w:sz w:val="20"/>
          <w:szCs w:val="20"/>
          <w:lang w:val="en-US"/>
        </w:rPr>
        <w:t>i</w:t>
      </w:r>
      <w:r w:rsidRPr="00A95483">
        <w:rPr>
          <w:rFonts w:ascii="Verdana" w:hAnsi="Verdana" w:cs="Verdana"/>
          <w:sz w:val="20"/>
          <w:szCs w:val="20"/>
          <w:lang w:val="en-US"/>
        </w:rPr>
        <w:t xml:space="preserve">lities present and how best to manage this. Keeping questions short and simple; addressing one issue at a time; </w:t>
      </w:r>
      <w:r w:rsidR="008525D6">
        <w:rPr>
          <w:rFonts w:ascii="Verdana" w:hAnsi="Verdana" w:cs="Verdana"/>
          <w:sz w:val="20"/>
          <w:szCs w:val="20"/>
          <w:lang w:val="en-US"/>
        </w:rPr>
        <w:t xml:space="preserve">checking comprehension </w:t>
      </w:r>
      <w:r w:rsidRPr="00A95483">
        <w:rPr>
          <w:rFonts w:ascii="Verdana" w:hAnsi="Verdana" w:cs="Verdana"/>
          <w:sz w:val="20"/>
          <w:szCs w:val="20"/>
          <w:lang w:val="en-US"/>
        </w:rPr>
        <w:t>and making sure a support person is always present are simple changes that can make a big difference</w:t>
      </w:r>
      <w:r w:rsidR="007A5887">
        <w:rPr>
          <w:rFonts w:ascii="Verdana" w:hAnsi="Verdana" w:cs="Verdana"/>
          <w:sz w:val="20"/>
          <w:szCs w:val="20"/>
          <w:lang w:val="en-US"/>
        </w:rPr>
        <w:t>.</w:t>
      </w:r>
      <w:r w:rsidR="00276442">
        <w:rPr>
          <w:rFonts w:ascii="Verdana" w:hAnsi="Verdana" w:cs="Verdana"/>
          <w:sz w:val="20"/>
          <w:szCs w:val="20"/>
          <w:lang w:val="en-US"/>
        </w:rPr>
        <w:t xml:space="preserve"> See Appendix</w:t>
      </w:r>
      <w:r w:rsidR="00D06AB2">
        <w:rPr>
          <w:rFonts w:ascii="Verdana" w:hAnsi="Verdana" w:cs="Verdana"/>
          <w:sz w:val="20"/>
          <w:szCs w:val="20"/>
          <w:lang w:val="en-US"/>
        </w:rPr>
        <w:t xml:space="preserve"> for an example of </w:t>
      </w:r>
      <w:r w:rsidR="000B292F">
        <w:rPr>
          <w:rFonts w:ascii="Verdana" w:hAnsi="Verdana" w:cs="Verdana"/>
          <w:sz w:val="20"/>
          <w:szCs w:val="20"/>
          <w:lang w:val="en-US"/>
        </w:rPr>
        <w:t>an introductory</w:t>
      </w:r>
      <w:r w:rsidR="009333E5">
        <w:rPr>
          <w:rFonts w:ascii="Verdana" w:hAnsi="Verdana" w:cs="Verdana"/>
          <w:sz w:val="20"/>
          <w:szCs w:val="20"/>
          <w:lang w:val="en-US"/>
        </w:rPr>
        <w:t xml:space="preserve"> resource in this area. </w:t>
      </w:r>
      <w:r w:rsidR="007A5887">
        <w:rPr>
          <w:rFonts w:ascii="Verdana" w:hAnsi="Verdana" w:cs="Verdana"/>
          <w:sz w:val="20"/>
          <w:szCs w:val="20"/>
          <w:lang w:val="en-US"/>
        </w:rPr>
        <w:t xml:space="preserve"> </w:t>
      </w:r>
      <w:r w:rsidRPr="00A95483">
        <w:rPr>
          <w:rFonts w:ascii="Verdana" w:hAnsi="Verdana" w:cs="Verdana"/>
          <w:sz w:val="20"/>
          <w:szCs w:val="20"/>
          <w:lang w:val="en-US"/>
        </w:rPr>
        <w:t xml:space="preserve"> </w:t>
      </w:r>
    </w:p>
    <w:p w:rsidR="001D1AA0" w:rsidRPr="00A95483" w:rsidRDefault="001D1AA0" w:rsidP="00C80479">
      <w:pPr>
        <w:pStyle w:val="ListParagraph"/>
        <w:autoSpaceDE w:val="0"/>
        <w:autoSpaceDN w:val="0"/>
        <w:adjustRightInd w:val="0"/>
        <w:spacing w:after="0" w:line="240" w:lineRule="auto"/>
        <w:ind w:firstLine="75"/>
        <w:jc w:val="both"/>
        <w:rPr>
          <w:rFonts w:ascii="Verdana" w:hAnsi="Verdana" w:cs="Verdana"/>
          <w:sz w:val="20"/>
          <w:szCs w:val="20"/>
          <w:lang w:val="en-US"/>
        </w:rPr>
      </w:pPr>
    </w:p>
    <w:p w:rsidR="00A81E45" w:rsidRPr="00A95483" w:rsidRDefault="00A81E45" w:rsidP="00C80479">
      <w:pPr>
        <w:pStyle w:val="ListParagraph"/>
        <w:numPr>
          <w:ilvl w:val="0"/>
          <w:numId w:val="26"/>
        </w:numPr>
        <w:autoSpaceDE w:val="0"/>
        <w:autoSpaceDN w:val="0"/>
        <w:adjustRightInd w:val="0"/>
        <w:spacing w:after="0" w:line="240" w:lineRule="auto"/>
        <w:jc w:val="both"/>
        <w:rPr>
          <w:rFonts w:ascii="Verdana" w:hAnsi="Verdana" w:cs="Verdana"/>
          <w:sz w:val="20"/>
          <w:szCs w:val="20"/>
          <w:lang w:val="en-US"/>
        </w:rPr>
      </w:pPr>
      <w:r w:rsidRPr="00A95483">
        <w:rPr>
          <w:rFonts w:ascii="Verdana" w:hAnsi="Verdana" w:cs="Verdana"/>
          <w:sz w:val="20"/>
          <w:szCs w:val="20"/>
          <w:lang w:val="en-US"/>
        </w:rPr>
        <w:t xml:space="preserve">Appropriate funding </w:t>
      </w:r>
      <w:r w:rsidR="00767989">
        <w:rPr>
          <w:rFonts w:ascii="Verdana" w:hAnsi="Verdana" w:cs="Verdana"/>
          <w:sz w:val="20"/>
          <w:szCs w:val="20"/>
          <w:lang w:val="en-US"/>
        </w:rPr>
        <w:t xml:space="preserve">is made available </w:t>
      </w:r>
      <w:r w:rsidRPr="00A95483">
        <w:rPr>
          <w:rFonts w:ascii="Verdana" w:hAnsi="Verdana" w:cs="Verdana"/>
          <w:sz w:val="20"/>
          <w:szCs w:val="20"/>
          <w:lang w:val="en-US"/>
        </w:rPr>
        <w:t xml:space="preserve">for </w:t>
      </w:r>
      <w:r w:rsidR="002F2F81" w:rsidRPr="00A95483">
        <w:rPr>
          <w:rFonts w:ascii="Verdana" w:hAnsi="Verdana" w:cs="Verdana"/>
          <w:sz w:val="20"/>
          <w:szCs w:val="20"/>
          <w:lang w:val="en-US"/>
        </w:rPr>
        <w:t xml:space="preserve">screening and diagnosis </w:t>
      </w:r>
      <w:r w:rsidR="002C3958" w:rsidRPr="00A95483">
        <w:rPr>
          <w:rFonts w:ascii="Verdana" w:hAnsi="Verdana" w:cs="Verdana"/>
          <w:sz w:val="20"/>
          <w:szCs w:val="20"/>
          <w:lang w:val="en-US"/>
        </w:rPr>
        <w:t xml:space="preserve">of </w:t>
      </w:r>
      <w:r w:rsidR="00FF7ABD" w:rsidRPr="00A95483">
        <w:rPr>
          <w:rFonts w:ascii="Verdana" w:hAnsi="Verdana" w:cs="Verdana"/>
          <w:sz w:val="20"/>
          <w:szCs w:val="20"/>
          <w:lang w:val="en-US"/>
        </w:rPr>
        <w:t>neurodisabili</w:t>
      </w:r>
      <w:r w:rsidR="002C3958" w:rsidRPr="00A95483">
        <w:rPr>
          <w:rFonts w:ascii="Verdana" w:hAnsi="Verdana" w:cs="Verdana"/>
          <w:sz w:val="20"/>
          <w:szCs w:val="20"/>
          <w:lang w:val="en-US"/>
        </w:rPr>
        <w:t xml:space="preserve">ty </w:t>
      </w:r>
      <w:r w:rsidR="002F2F81" w:rsidRPr="00A95483">
        <w:rPr>
          <w:rFonts w:ascii="Verdana" w:hAnsi="Verdana" w:cs="Verdana"/>
          <w:sz w:val="20"/>
          <w:szCs w:val="20"/>
          <w:lang w:val="en-US"/>
        </w:rPr>
        <w:t>across the justice system.</w:t>
      </w:r>
    </w:p>
    <w:p w:rsidR="001D1AA0" w:rsidRPr="00A95483" w:rsidRDefault="001D1AA0" w:rsidP="00E662A0">
      <w:pPr>
        <w:pStyle w:val="ListParagraph"/>
        <w:spacing w:after="0" w:line="240" w:lineRule="auto"/>
        <w:jc w:val="both"/>
        <w:rPr>
          <w:rFonts w:ascii="Verdana" w:hAnsi="Verdana" w:cs="Verdana"/>
          <w:sz w:val="20"/>
          <w:szCs w:val="20"/>
          <w:lang w:val="en-US"/>
        </w:rPr>
      </w:pPr>
    </w:p>
    <w:p w:rsidR="00C04CF4" w:rsidRPr="00A95483" w:rsidRDefault="00767989" w:rsidP="00C80479">
      <w:pPr>
        <w:pStyle w:val="ListParagraph"/>
        <w:numPr>
          <w:ilvl w:val="0"/>
          <w:numId w:val="26"/>
        </w:numPr>
        <w:autoSpaceDE w:val="0"/>
        <w:autoSpaceDN w:val="0"/>
        <w:adjustRightInd w:val="0"/>
        <w:spacing w:after="0" w:line="240" w:lineRule="auto"/>
        <w:jc w:val="both"/>
        <w:rPr>
          <w:rFonts w:ascii="Verdana" w:hAnsi="Verdana" w:cs="Verdana"/>
          <w:sz w:val="20"/>
          <w:szCs w:val="20"/>
          <w:lang w:val="en-US"/>
        </w:rPr>
      </w:pPr>
      <w:r>
        <w:rPr>
          <w:rFonts w:ascii="Verdana" w:hAnsi="Verdana" w:cs="Verdana"/>
          <w:sz w:val="20"/>
          <w:szCs w:val="20"/>
          <w:lang w:val="en-US"/>
        </w:rPr>
        <w:t>A</w:t>
      </w:r>
      <w:r w:rsidR="00C04CF4" w:rsidRPr="00A95483">
        <w:rPr>
          <w:rFonts w:ascii="Verdana" w:hAnsi="Verdana" w:cs="Verdana"/>
          <w:sz w:val="20"/>
          <w:szCs w:val="20"/>
          <w:lang w:val="en-US"/>
        </w:rPr>
        <w:t xml:space="preserve">ll information given to young persons </w:t>
      </w:r>
      <w:r w:rsidR="00BF591D" w:rsidRPr="00A95483">
        <w:rPr>
          <w:rFonts w:ascii="Verdana" w:hAnsi="Verdana" w:cs="Verdana"/>
          <w:sz w:val="20"/>
          <w:szCs w:val="20"/>
          <w:lang w:val="en-US"/>
        </w:rPr>
        <w:t xml:space="preserve">in the justice system </w:t>
      </w:r>
      <w:r>
        <w:rPr>
          <w:rFonts w:ascii="Verdana" w:hAnsi="Verdana" w:cs="Verdana"/>
          <w:sz w:val="20"/>
          <w:szCs w:val="20"/>
          <w:lang w:val="en-US"/>
        </w:rPr>
        <w:t xml:space="preserve">be audited </w:t>
      </w:r>
      <w:r w:rsidR="00BF591D" w:rsidRPr="00A95483">
        <w:rPr>
          <w:rFonts w:ascii="Verdana" w:hAnsi="Verdana" w:cs="Verdana"/>
          <w:sz w:val="20"/>
          <w:szCs w:val="20"/>
          <w:lang w:val="en-US"/>
        </w:rPr>
        <w:t>for comprehensibility</w:t>
      </w:r>
      <w:r w:rsidR="009417A4" w:rsidRPr="00A95483">
        <w:rPr>
          <w:rFonts w:ascii="Verdana" w:hAnsi="Verdana" w:cs="Verdana"/>
          <w:sz w:val="20"/>
          <w:szCs w:val="20"/>
          <w:lang w:val="en-US"/>
        </w:rPr>
        <w:t xml:space="preserve">. </w:t>
      </w:r>
    </w:p>
    <w:p w:rsidR="00C15189" w:rsidRPr="00A95483" w:rsidRDefault="00C15189" w:rsidP="00E662A0">
      <w:pPr>
        <w:pStyle w:val="ListParagraph"/>
        <w:spacing w:after="0" w:line="240" w:lineRule="auto"/>
        <w:jc w:val="both"/>
        <w:rPr>
          <w:rFonts w:ascii="Verdana" w:hAnsi="Verdana" w:cs="Verdana"/>
          <w:sz w:val="20"/>
          <w:szCs w:val="20"/>
          <w:lang w:val="en-US"/>
        </w:rPr>
      </w:pPr>
    </w:p>
    <w:p w:rsidR="00612833" w:rsidRPr="00351C80" w:rsidRDefault="00612833" w:rsidP="00E662A0">
      <w:pPr>
        <w:pStyle w:val="ListParagraph"/>
        <w:spacing w:after="0" w:line="240" w:lineRule="auto"/>
        <w:jc w:val="both"/>
        <w:rPr>
          <w:rFonts w:ascii="Verdana" w:hAnsi="Verdana" w:cs="Verdana"/>
          <w:sz w:val="24"/>
          <w:szCs w:val="24"/>
          <w:lang w:val="en-US"/>
        </w:rPr>
      </w:pPr>
    </w:p>
    <w:p w:rsidR="00C15189" w:rsidRDefault="00C15189" w:rsidP="00E662A0">
      <w:pPr>
        <w:spacing w:after="0" w:line="240" w:lineRule="auto"/>
        <w:jc w:val="both"/>
        <w:rPr>
          <w:rFonts w:ascii="Verdana" w:hAnsi="Verdana"/>
          <w:b/>
          <w:sz w:val="24"/>
          <w:szCs w:val="24"/>
        </w:rPr>
      </w:pPr>
    </w:p>
    <w:p w:rsidR="00BF703D" w:rsidRPr="00641B07" w:rsidRDefault="00BF703D" w:rsidP="00641B07">
      <w:pPr>
        <w:rPr>
          <w:rFonts w:ascii="Verdana" w:hAnsi="Verdana"/>
          <w:b/>
          <w:sz w:val="24"/>
          <w:szCs w:val="24"/>
        </w:rPr>
        <w:sectPr w:rsidR="00BF703D" w:rsidRPr="00641B07" w:rsidSect="0065469E">
          <w:footerReference w:type="default" r:id="rId11"/>
          <w:pgSz w:w="11906" w:h="16838"/>
          <w:pgMar w:top="1440" w:right="1440" w:bottom="1135" w:left="1440" w:header="720" w:footer="145" w:gutter="0"/>
          <w:cols w:space="720"/>
          <w:docGrid w:linePitch="360"/>
        </w:sectPr>
      </w:pPr>
      <w:r>
        <w:rPr>
          <w:rFonts w:ascii="Verdana" w:hAnsi="Verdana"/>
          <w:b/>
          <w:sz w:val="24"/>
          <w:szCs w:val="24"/>
        </w:rPr>
        <w:br w:type="page"/>
      </w:r>
    </w:p>
    <w:p w:rsidR="00641B07" w:rsidRPr="00641B07" w:rsidRDefault="00927C3F" w:rsidP="00641B07">
      <w:pPr>
        <w:pBdr>
          <w:bottom w:val="single" w:sz="4" w:space="1" w:color="auto"/>
        </w:pBdr>
        <w:spacing w:after="0" w:line="240" w:lineRule="auto"/>
        <w:rPr>
          <w:rFonts w:ascii="Verdana" w:hAnsi="Verdana"/>
          <w:b/>
          <w:sz w:val="32"/>
          <w:szCs w:val="32"/>
        </w:rPr>
      </w:pPr>
      <w:r w:rsidRPr="00641B07">
        <w:rPr>
          <w:rFonts w:ascii="Verdana" w:hAnsi="Verdana"/>
          <w:b/>
          <w:sz w:val="32"/>
          <w:szCs w:val="32"/>
        </w:rPr>
        <w:t>APPENDIX</w:t>
      </w:r>
      <w:r w:rsidR="00641B07" w:rsidRPr="00641B07">
        <w:rPr>
          <w:rFonts w:ascii="Verdana" w:hAnsi="Verdana"/>
          <w:b/>
          <w:sz w:val="32"/>
          <w:szCs w:val="32"/>
        </w:rPr>
        <w:t>: NEURODISABILITY TENDENCIES CHECKLIST</w:t>
      </w:r>
      <w:r w:rsidR="00641B07" w:rsidRPr="00641B07">
        <w:rPr>
          <w:rFonts w:ascii="Verdana" w:hAnsi="Verdana"/>
          <w:sz w:val="32"/>
          <w:szCs w:val="32"/>
          <w:vertAlign w:val="subscript"/>
        </w:rPr>
        <w:t xml:space="preserve">                           </w:t>
      </w:r>
    </w:p>
    <w:p w:rsidR="00641B07" w:rsidRPr="00431DA3" w:rsidRDefault="00641B07" w:rsidP="00641B07">
      <w:pPr>
        <w:spacing w:after="0" w:line="240" w:lineRule="auto"/>
        <w:rPr>
          <w:rFonts w:ascii="Verdana" w:hAnsi="Verdana"/>
          <w:szCs w:val="32"/>
          <w:u w:val="single"/>
          <w:vertAlign w:val="subscript"/>
        </w:rPr>
      </w:pPr>
    </w:p>
    <w:p w:rsidR="00641B07" w:rsidRPr="00F54DDD" w:rsidRDefault="00641B07" w:rsidP="00735ABA">
      <w:pPr>
        <w:spacing w:after="0" w:line="240" w:lineRule="auto"/>
        <w:jc w:val="both"/>
        <w:rPr>
          <w:rFonts w:ascii="Verdana" w:hAnsi="Verdana" w:cs="Calibri"/>
          <w:sz w:val="20"/>
          <w:szCs w:val="20"/>
        </w:rPr>
      </w:pPr>
      <w:r>
        <w:rPr>
          <w:rFonts w:ascii="Verdana" w:hAnsi="Verdana"/>
          <w:sz w:val="20"/>
          <w:szCs w:val="20"/>
        </w:rPr>
        <w:t>One in four New Zealanders is limited by a physical, sensory, learning, mental health or other impairment.</w:t>
      </w:r>
      <w:r>
        <w:rPr>
          <w:rStyle w:val="FootnoteReference"/>
          <w:rFonts w:ascii="Verdana" w:hAnsi="Verdana"/>
          <w:sz w:val="20"/>
          <w:szCs w:val="20"/>
        </w:rPr>
        <w:footnoteReference w:id="66"/>
      </w:r>
      <w:r>
        <w:rPr>
          <w:rFonts w:ascii="Verdana" w:hAnsi="Verdana"/>
          <w:sz w:val="20"/>
          <w:szCs w:val="20"/>
        </w:rPr>
        <w:t xml:space="preserve"> N</w:t>
      </w:r>
      <w:r w:rsidRPr="001F4EFB">
        <w:rPr>
          <w:rFonts w:ascii="Verdana" w:hAnsi="Verdana"/>
          <w:sz w:val="20"/>
          <w:szCs w:val="20"/>
        </w:rPr>
        <w:t>euro</w:t>
      </w:r>
      <w:r>
        <w:rPr>
          <w:rFonts w:ascii="Verdana" w:hAnsi="Verdana"/>
          <w:sz w:val="20"/>
          <w:szCs w:val="20"/>
        </w:rPr>
        <w:t xml:space="preserve">disabilities, which are often invisible at first glance, </w:t>
      </w:r>
      <w:r w:rsidRPr="001F4EFB">
        <w:rPr>
          <w:rFonts w:ascii="Verdana" w:hAnsi="Verdana"/>
          <w:sz w:val="20"/>
          <w:szCs w:val="20"/>
        </w:rPr>
        <w:t xml:space="preserve">range from </w:t>
      </w:r>
      <w:r w:rsidRPr="001F4EFB">
        <w:rPr>
          <w:rFonts w:ascii="Verdana" w:hAnsi="Verdana" w:cs="Verdana"/>
          <w:sz w:val="20"/>
          <w:szCs w:val="20"/>
        </w:rPr>
        <w:t>learning differences such as dyslexia and communication disorders through to attention deficit hyperactive disorder, autism, traumatic brain injury, epilepsy and foetal alcohol syndrome</w:t>
      </w:r>
      <w:r>
        <w:rPr>
          <w:rFonts w:ascii="Verdana" w:hAnsi="Verdana" w:cs="Verdana"/>
          <w:sz w:val="20"/>
          <w:szCs w:val="20"/>
        </w:rPr>
        <w:t xml:space="preserve"> disorder</w:t>
      </w:r>
      <w:r w:rsidRPr="001F4EFB">
        <w:rPr>
          <w:rFonts w:ascii="Verdana" w:hAnsi="Verdana" w:cs="Verdana"/>
          <w:sz w:val="20"/>
          <w:szCs w:val="20"/>
        </w:rPr>
        <w:t>.</w:t>
      </w:r>
      <w:r>
        <w:rPr>
          <w:rFonts w:ascii="Verdana" w:hAnsi="Verdana" w:cs="Verdana"/>
          <w:sz w:val="20"/>
          <w:szCs w:val="20"/>
        </w:rPr>
        <w:t xml:space="preserve"> </w:t>
      </w:r>
      <w:r>
        <w:rPr>
          <w:rFonts w:ascii="Verdana" w:hAnsi="Verdana"/>
          <w:sz w:val="20"/>
          <w:szCs w:val="20"/>
        </w:rPr>
        <w:t>T</w:t>
      </w:r>
      <w:r w:rsidRPr="00E542FE">
        <w:rPr>
          <w:rFonts w:ascii="Verdana" w:hAnsi="Verdana"/>
          <w:sz w:val="20"/>
          <w:szCs w:val="20"/>
        </w:rPr>
        <w:t xml:space="preserve">here are some marked commonalities in how individuals with neurodisabilities may present in </w:t>
      </w:r>
      <w:r>
        <w:rPr>
          <w:rFonts w:ascii="Verdana" w:hAnsi="Verdana"/>
          <w:sz w:val="20"/>
          <w:szCs w:val="20"/>
        </w:rPr>
        <w:t xml:space="preserve">the </w:t>
      </w:r>
      <w:r w:rsidRPr="00E542FE">
        <w:rPr>
          <w:rFonts w:ascii="Verdana" w:hAnsi="Verdana"/>
          <w:sz w:val="20"/>
          <w:szCs w:val="20"/>
        </w:rPr>
        <w:t xml:space="preserve">justice context. These </w:t>
      </w:r>
      <w:r>
        <w:rPr>
          <w:rFonts w:ascii="Verdana" w:hAnsi="Verdana"/>
          <w:sz w:val="20"/>
          <w:szCs w:val="20"/>
        </w:rPr>
        <w:t xml:space="preserve">create vulnerability and </w:t>
      </w:r>
      <w:r w:rsidRPr="00E542FE">
        <w:rPr>
          <w:rFonts w:ascii="Verdana" w:hAnsi="Verdana"/>
          <w:sz w:val="20"/>
          <w:szCs w:val="20"/>
        </w:rPr>
        <w:t xml:space="preserve">often give rise to misunderstandings in terms of what these </w:t>
      </w:r>
      <w:r>
        <w:rPr>
          <w:rFonts w:ascii="Verdana" w:hAnsi="Verdana"/>
          <w:sz w:val="20"/>
          <w:szCs w:val="20"/>
        </w:rPr>
        <w:t>characteristics and</w:t>
      </w:r>
      <w:r w:rsidRPr="00E542FE">
        <w:rPr>
          <w:rFonts w:ascii="Verdana" w:hAnsi="Verdana"/>
          <w:sz w:val="20"/>
          <w:szCs w:val="20"/>
        </w:rPr>
        <w:t xml:space="preserve"> behaviours mean. </w:t>
      </w:r>
      <w:r w:rsidRPr="00194AF8">
        <w:rPr>
          <w:rFonts w:ascii="Verdana" w:hAnsi="Verdana" w:cs="Calibri"/>
          <w:sz w:val="20"/>
          <w:szCs w:val="20"/>
        </w:rPr>
        <w:t>In the justice system, where all procedures are essentially word-based, a person’s inability to quickly process</w:t>
      </w:r>
      <w:r>
        <w:rPr>
          <w:rFonts w:ascii="Verdana" w:hAnsi="Verdana" w:cs="Calibri"/>
          <w:sz w:val="20"/>
          <w:szCs w:val="20"/>
        </w:rPr>
        <w:t xml:space="preserve"> </w:t>
      </w:r>
      <w:r>
        <w:rPr>
          <w:rFonts w:ascii="Verdana" w:hAnsi="Verdana" w:cs="Verdana"/>
          <w:color w:val="000000"/>
          <w:sz w:val="20"/>
          <w:szCs w:val="20"/>
          <w:lang w:eastAsia="en-NZ"/>
        </w:rPr>
        <w:t>and comprehend</w:t>
      </w:r>
      <w:r w:rsidRPr="00194AF8">
        <w:rPr>
          <w:rFonts w:ascii="Verdana" w:hAnsi="Verdana" w:cs="Calibri"/>
          <w:sz w:val="20"/>
          <w:szCs w:val="20"/>
        </w:rPr>
        <w:t xml:space="preserve"> </w:t>
      </w:r>
      <w:r w:rsidRPr="0063484F">
        <w:rPr>
          <w:rFonts w:ascii="Verdana" w:hAnsi="Verdana" w:cs="Calibri"/>
          <w:color w:val="000000"/>
          <w:sz w:val="20"/>
          <w:szCs w:val="20"/>
        </w:rPr>
        <w:t>i</w:t>
      </w:r>
      <w:r w:rsidRPr="0063484F">
        <w:rPr>
          <w:rFonts w:ascii="Verdana" w:hAnsi="Verdana" w:cs="Verdana"/>
          <w:color w:val="000000"/>
          <w:sz w:val="20"/>
          <w:szCs w:val="20"/>
          <w:lang w:eastAsia="en-NZ"/>
        </w:rPr>
        <w:t>nformation</w:t>
      </w:r>
      <w:r>
        <w:rPr>
          <w:rFonts w:ascii="Verdana" w:hAnsi="Verdana" w:cs="Verdana"/>
          <w:color w:val="000000"/>
          <w:sz w:val="20"/>
          <w:szCs w:val="20"/>
          <w:lang w:eastAsia="en-NZ"/>
        </w:rPr>
        <w:t xml:space="preserve"> </w:t>
      </w:r>
      <w:r w:rsidRPr="0063484F">
        <w:rPr>
          <w:rFonts w:ascii="Verdana" w:hAnsi="Verdana" w:cs="Verdana"/>
          <w:color w:val="000000"/>
          <w:sz w:val="20"/>
          <w:szCs w:val="20"/>
          <w:lang w:eastAsia="en-NZ"/>
        </w:rPr>
        <w:t xml:space="preserve">(written or verbal) </w:t>
      </w:r>
      <w:r w:rsidRPr="0063484F">
        <w:rPr>
          <w:rFonts w:ascii="Verdana" w:hAnsi="Verdana" w:cs="Calibri"/>
          <w:color w:val="000000"/>
          <w:sz w:val="20"/>
          <w:szCs w:val="20"/>
        </w:rPr>
        <w:t>leaves them open to manipulation and entrapment.</w:t>
      </w:r>
      <w:r w:rsidRPr="0063484F">
        <w:rPr>
          <w:rFonts w:ascii="Verdana" w:hAnsi="Verdana" w:cs="Verdana"/>
          <w:color w:val="000000"/>
          <w:sz w:val="20"/>
          <w:szCs w:val="20"/>
        </w:rPr>
        <w:t xml:space="preserve"> </w:t>
      </w:r>
      <w:r w:rsidRPr="0063484F">
        <w:rPr>
          <w:rFonts w:ascii="Verdana" w:hAnsi="Verdana" w:cs="Calibri"/>
          <w:color w:val="000000"/>
          <w:sz w:val="20"/>
          <w:szCs w:val="20"/>
        </w:rPr>
        <w:t>Propensities to take statements literally, to become confused by information</w:t>
      </w:r>
      <w:r w:rsidRPr="00194AF8">
        <w:rPr>
          <w:rFonts w:ascii="Verdana" w:hAnsi="Verdana" w:cs="Calibri"/>
          <w:sz w:val="20"/>
          <w:szCs w:val="20"/>
        </w:rPr>
        <w:t xml:space="preserve"> and sensory overload, to act impulsively and to speak before thinking make it difficult to navigate the complexities and nuances of the legal process.</w:t>
      </w:r>
      <w:r>
        <w:rPr>
          <w:rFonts w:ascii="Verdana" w:hAnsi="Verdana" w:cs="Calibri"/>
          <w:sz w:val="20"/>
          <w:szCs w:val="20"/>
        </w:rPr>
        <w:t xml:space="preserve"> </w:t>
      </w:r>
    </w:p>
    <w:p w:rsidR="00641B07" w:rsidRDefault="00641B07" w:rsidP="00735ABA">
      <w:pPr>
        <w:spacing w:after="0" w:line="240" w:lineRule="auto"/>
        <w:jc w:val="both"/>
        <w:rPr>
          <w:rFonts w:ascii="Verdana" w:hAnsi="Verdana" w:cs="Calibri"/>
          <w:sz w:val="20"/>
          <w:szCs w:val="20"/>
        </w:rPr>
      </w:pPr>
    </w:p>
    <w:p w:rsidR="00641B07" w:rsidRDefault="00641B07" w:rsidP="00735ABA">
      <w:pPr>
        <w:autoSpaceDE w:val="0"/>
        <w:autoSpaceDN w:val="0"/>
        <w:adjustRightInd w:val="0"/>
        <w:spacing w:after="0" w:line="240" w:lineRule="auto"/>
        <w:jc w:val="both"/>
        <w:rPr>
          <w:rFonts w:ascii="Verdana" w:hAnsi="Verdana" w:cs="Verdana"/>
          <w:sz w:val="20"/>
          <w:szCs w:val="20"/>
        </w:rPr>
      </w:pPr>
      <w:r>
        <w:rPr>
          <w:rFonts w:ascii="Verdana" w:hAnsi="Verdana"/>
          <w:sz w:val="20"/>
          <w:szCs w:val="20"/>
        </w:rPr>
        <w:t>Common</w:t>
      </w:r>
      <w:r w:rsidRPr="00194AF8">
        <w:rPr>
          <w:rFonts w:ascii="Verdana" w:hAnsi="Verdana" w:cs="Verdana"/>
          <w:sz w:val="20"/>
          <w:szCs w:val="20"/>
        </w:rPr>
        <w:t xml:space="preserve"> to </w:t>
      </w:r>
      <w:r>
        <w:rPr>
          <w:rFonts w:ascii="Verdana" w:hAnsi="Verdana" w:cs="Verdana"/>
          <w:sz w:val="20"/>
          <w:szCs w:val="20"/>
        </w:rPr>
        <w:t>a range of neurodisabilities</w:t>
      </w:r>
      <w:r w:rsidRPr="00194AF8">
        <w:rPr>
          <w:rFonts w:ascii="Verdana" w:hAnsi="Verdana" w:cs="Verdana"/>
          <w:sz w:val="20"/>
          <w:szCs w:val="20"/>
        </w:rPr>
        <w:t xml:space="preserve"> are different degrees of </w:t>
      </w:r>
      <w:r>
        <w:rPr>
          <w:rFonts w:ascii="Verdana" w:hAnsi="Verdana" w:cs="Verdana"/>
          <w:sz w:val="20"/>
          <w:szCs w:val="20"/>
        </w:rPr>
        <w:t>comprehension and (</w:t>
      </w:r>
      <w:r w:rsidRPr="00194AF8">
        <w:rPr>
          <w:rFonts w:ascii="Verdana" w:hAnsi="Verdana" w:cs="Verdana"/>
          <w:sz w:val="20"/>
          <w:szCs w:val="20"/>
        </w:rPr>
        <w:t>dis</w:t>
      </w:r>
      <w:r>
        <w:rPr>
          <w:rFonts w:ascii="Verdana" w:hAnsi="Verdana" w:cs="Verdana"/>
          <w:sz w:val="20"/>
          <w:szCs w:val="20"/>
        </w:rPr>
        <w:t>)</w:t>
      </w:r>
      <w:r w:rsidRPr="00194AF8">
        <w:rPr>
          <w:rFonts w:ascii="Verdana" w:hAnsi="Verdana" w:cs="Verdana"/>
          <w:sz w:val="20"/>
          <w:szCs w:val="20"/>
        </w:rPr>
        <w:t>comfort in social situations</w:t>
      </w:r>
      <w:r>
        <w:rPr>
          <w:rFonts w:ascii="Verdana" w:hAnsi="Verdana" w:cs="Verdana"/>
          <w:sz w:val="20"/>
          <w:szCs w:val="20"/>
        </w:rPr>
        <w:t>, along with</w:t>
      </w:r>
      <w:r w:rsidRPr="00194AF8">
        <w:rPr>
          <w:rFonts w:ascii="Verdana" w:hAnsi="Verdana" w:cs="Verdana"/>
          <w:sz w:val="20"/>
          <w:szCs w:val="20"/>
        </w:rPr>
        <w:t xml:space="preserve"> behaviours that might be perceived a</w:t>
      </w:r>
      <w:r>
        <w:rPr>
          <w:rFonts w:ascii="Verdana" w:hAnsi="Verdana" w:cs="Verdana"/>
          <w:sz w:val="20"/>
          <w:szCs w:val="20"/>
        </w:rPr>
        <w:t>s hostility, acting out or evidence of guilt. In reality, these</w:t>
      </w:r>
      <w:r w:rsidRPr="00194AF8">
        <w:rPr>
          <w:rFonts w:ascii="Verdana" w:hAnsi="Verdana" w:cs="Verdana"/>
          <w:sz w:val="20"/>
          <w:szCs w:val="20"/>
        </w:rPr>
        <w:t xml:space="preserve"> are often coping mechanisms for the individual with neurodisabilities and have no pejorative meaning. For example, young people with neurodisabilities are highly prone to false or exaggerated confessions due to propensity to say </w:t>
      </w:r>
      <w:r>
        <w:rPr>
          <w:rFonts w:ascii="Verdana" w:hAnsi="Verdana" w:cs="Verdana"/>
          <w:sz w:val="20"/>
          <w:szCs w:val="20"/>
        </w:rPr>
        <w:t>‘</w:t>
      </w:r>
      <w:r w:rsidRPr="00194AF8">
        <w:rPr>
          <w:rFonts w:ascii="Verdana" w:hAnsi="Verdana" w:cs="Verdana"/>
          <w:sz w:val="20"/>
          <w:szCs w:val="20"/>
        </w:rPr>
        <w:t>yes</w:t>
      </w:r>
      <w:r>
        <w:rPr>
          <w:rFonts w:ascii="Verdana" w:hAnsi="Verdana" w:cs="Verdana"/>
          <w:sz w:val="20"/>
          <w:szCs w:val="20"/>
        </w:rPr>
        <w:t>’</w:t>
      </w:r>
      <w:r w:rsidRPr="00194AF8">
        <w:rPr>
          <w:rFonts w:ascii="Verdana" w:hAnsi="Verdana" w:cs="Verdana"/>
          <w:sz w:val="20"/>
          <w:szCs w:val="20"/>
        </w:rPr>
        <w:t xml:space="preserve"> in order to bring an uncomfortable situation to an end.</w:t>
      </w:r>
      <w:r>
        <w:rPr>
          <w:rFonts w:ascii="Verdana" w:hAnsi="Verdana" w:cs="Verdana"/>
          <w:sz w:val="20"/>
          <w:szCs w:val="20"/>
        </w:rPr>
        <w:t xml:space="preserve"> Lack of eye contact is another common characteristic of neurodisabilities. While this is indicative of anxiety or nervousness in the individual, it can be misinterpreted as guilt, disinterest or belligerence.   </w:t>
      </w:r>
      <w:r w:rsidRPr="00194AF8">
        <w:rPr>
          <w:rFonts w:ascii="Verdana" w:hAnsi="Verdana" w:cs="Verdana"/>
          <w:sz w:val="20"/>
          <w:szCs w:val="20"/>
        </w:rPr>
        <w:t xml:space="preserve"> </w:t>
      </w:r>
    </w:p>
    <w:p w:rsidR="00641B07" w:rsidRDefault="00641B07" w:rsidP="00735ABA">
      <w:pPr>
        <w:spacing w:after="0" w:line="240" w:lineRule="auto"/>
        <w:jc w:val="both"/>
        <w:rPr>
          <w:rFonts w:ascii="Verdana" w:hAnsi="Verdana" w:cs="Verdana"/>
          <w:sz w:val="20"/>
          <w:szCs w:val="20"/>
        </w:rPr>
      </w:pPr>
    </w:p>
    <w:p w:rsidR="00641B07" w:rsidRDefault="00641B07" w:rsidP="00735ABA">
      <w:pPr>
        <w:spacing w:after="0" w:line="240" w:lineRule="auto"/>
        <w:jc w:val="both"/>
        <w:rPr>
          <w:sz w:val="20"/>
          <w:szCs w:val="20"/>
        </w:rPr>
      </w:pPr>
      <w:r w:rsidRPr="001F4EFB">
        <w:rPr>
          <w:rFonts w:ascii="Verdana" w:hAnsi="Verdana" w:cs="Verdana"/>
          <w:sz w:val="20"/>
          <w:szCs w:val="20"/>
        </w:rPr>
        <w:t>The below checklist</w:t>
      </w:r>
      <w:r>
        <w:rPr>
          <w:rStyle w:val="FootnoteReference"/>
          <w:rFonts w:ascii="Verdana" w:hAnsi="Verdana" w:cs="Verdana"/>
          <w:sz w:val="20"/>
          <w:szCs w:val="20"/>
        </w:rPr>
        <w:footnoteReference w:id="67"/>
      </w:r>
      <w:r w:rsidRPr="001F4EFB">
        <w:rPr>
          <w:rFonts w:ascii="Verdana" w:hAnsi="Verdana" w:cs="Verdana"/>
          <w:sz w:val="20"/>
          <w:szCs w:val="20"/>
        </w:rPr>
        <w:t xml:space="preserve"> sets out some of the common characteristics of neurodisabilities, and how different the interpretation of these might be from the young person’s reality. Importantly it outlines simple steps that can make a big difference in addressing misunderstandings across the points of intersection with the justice system – </w:t>
      </w:r>
      <w:r>
        <w:rPr>
          <w:rFonts w:ascii="Verdana" w:hAnsi="Verdana" w:cs="Verdana"/>
          <w:sz w:val="20"/>
          <w:szCs w:val="20"/>
        </w:rPr>
        <w:t>from</w:t>
      </w:r>
      <w:r w:rsidRPr="001F4EFB">
        <w:rPr>
          <w:rFonts w:ascii="Verdana" w:hAnsi="Verdana" w:cs="Verdana"/>
          <w:sz w:val="20"/>
          <w:szCs w:val="20"/>
        </w:rPr>
        <w:t xml:space="preserve"> </w:t>
      </w:r>
      <w:r w:rsidRPr="001F4EFB">
        <w:rPr>
          <w:rFonts w:ascii="Verdana" w:hAnsi="Verdana" w:cs="Verdana"/>
          <w:color w:val="000000"/>
          <w:sz w:val="20"/>
          <w:szCs w:val="20"/>
          <w:lang w:eastAsia="en-NZ"/>
        </w:rPr>
        <w:t xml:space="preserve">first police contact to caregiver engagement, legal representation, the court process and so on. </w:t>
      </w:r>
      <w:r>
        <w:rPr>
          <w:sz w:val="20"/>
          <w:szCs w:val="20"/>
        </w:rPr>
        <w:t xml:space="preserve"> </w:t>
      </w:r>
    </w:p>
    <w:p w:rsidR="00641B07" w:rsidRPr="001F4EFB" w:rsidRDefault="00641B07" w:rsidP="00735ABA">
      <w:pPr>
        <w:spacing w:after="0" w:line="240" w:lineRule="auto"/>
        <w:jc w:val="both"/>
        <w:rPr>
          <w:rFonts w:ascii="Verdana" w:hAnsi="Verdana" w:cs="Verdana"/>
          <w:color w:val="000000"/>
          <w:sz w:val="20"/>
          <w:szCs w:val="20"/>
          <w:lang w:eastAsia="en-NZ"/>
        </w:rPr>
      </w:pPr>
    </w:p>
    <w:p w:rsidR="00641B07" w:rsidRDefault="00641B07" w:rsidP="00735ABA">
      <w:pPr>
        <w:spacing w:after="0" w:line="240" w:lineRule="auto"/>
        <w:rPr>
          <w:rFonts w:ascii="Verdana" w:hAnsi="Verdana" w:cs="Verdana"/>
          <w:sz w:val="20"/>
          <w:szCs w:val="20"/>
        </w:rPr>
        <w:sectPr w:rsidR="00641B07" w:rsidSect="00641B07">
          <w:headerReference w:type="default" r:id="rId12"/>
          <w:footnotePr>
            <w:numRestart w:val="eachSect"/>
          </w:footnotePr>
          <w:pgSz w:w="16840" w:h="11900" w:orient="landscape"/>
          <w:pgMar w:top="855" w:right="1440" w:bottom="568" w:left="1440" w:header="708" w:footer="161" w:gutter="0"/>
          <w:cols w:space="708"/>
          <w:docGrid w:linePitch="360"/>
        </w:sectPr>
      </w:pPr>
      <w:r>
        <w:rPr>
          <w:rFonts w:ascii="Verdana" w:hAnsi="Verdana" w:cs="Verdana"/>
          <w:sz w:val="20"/>
          <w:szCs w:val="20"/>
        </w:rPr>
        <w:t>Overall, k</w:t>
      </w:r>
      <w:r w:rsidRPr="00A95483">
        <w:rPr>
          <w:rFonts w:ascii="Verdana" w:hAnsi="Verdana" w:cs="Verdana"/>
          <w:sz w:val="20"/>
          <w:szCs w:val="20"/>
        </w:rPr>
        <w:t xml:space="preserve">eeping questions short and simple; addressing one issue at a time; and making sure a </w:t>
      </w:r>
      <w:r>
        <w:rPr>
          <w:rFonts w:ascii="Verdana" w:hAnsi="Verdana" w:cs="Verdana"/>
          <w:sz w:val="20"/>
          <w:szCs w:val="20"/>
        </w:rPr>
        <w:t xml:space="preserve">trusted </w:t>
      </w:r>
      <w:r w:rsidRPr="00A95483">
        <w:rPr>
          <w:rFonts w:ascii="Verdana" w:hAnsi="Verdana" w:cs="Verdana"/>
          <w:sz w:val="20"/>
          <w:szCs w:val="20"/>
        </w:rPr>
        <w:t>support pers</w:t>
      </w:r>
      <w:r>
        <w:rPr>
          <w:rFonts w:ascii="Verdana" w:hAnsi="Verdana" w:cs="Verdana"/>
          <w:sz w:val="20"/>
          <w:szCs w:val="20"/>
        </w:rPr>
        <w:t xml:space="preserve">on is always present are simple </w:t>
      </w:r>
      <w:r w:rsidRPr="00A95483">
        <w:rPr>
          <w:rFonts w:ascii="Verdana" w:hAnsi="Verdana" w:cs="Verdana"/>
          <w:sz w:val="20"/>
          <w:szCs w:val="20"/>
        </w:rPr>
        <w:t>changes that can make a big difference</w:t>
      </w:r>
      <w:r>
        <w:rPr>
          <w:rFonts w:ascii="Verdana" w:hAnsi="Verdana" w:cs="Verdana"/>
          <w:sz w:val="20"/>
          <w:szCs w:val="20"/>
        </w:rPr>
        <w:t>. In order to ensure an individual has full understanding and comprehension of the situation, it is also recommended that a court appointed Communication Assistant</w:t>
      </w:r>
      <w:r>
        <w:rPr>
          <w:rStyle w:val="FootnoteReference"/>
          <w:rFonts w:ascii="Verdana" w:hAnsi="Verdana" w:cs="Verdana"/>
          <w:sz w:val="20"/>
          <w:szCs w:val="20"/>
        </w:rPr>
        <w:footnoteReference w:id="68"/>
      </w:r>
      <w:r>
        <w:rPr>
          <w:rFonts w:ascii="Verdana" w:hAnsi="Verdana" w:cs="Verdana"/>
          <w:sz w:val="20"/>
          <w:szCs w:val="20"/>
        </w:rPr>
        <w:t xml:space="preserve"> be engaged where required</w:t>
      </w:r>
      <w:r w:rsidR="00431DA3">
        <w:rPr>
          <w:rFonts w:ascii="Verdana" w:hAnsi="Verdana" w:cs="Verdana"/>
          <w:sz w:val="20"/>
          <w:szCs w:val="20"/>
        </w:rPr>
        <w:t>.</w:t>
      </w:r>
    </w:p>
    <w:p w:rsidR="00641B07" w:rsidRDefault="00641B07" w:rsidP="00641B07">
      <w:pPr>
        <w:spacing w:after="0" w:line="240" w:lineRule="auto"/>
        <w:rPr>
          <w:rFonts w:ascii="Verdana" w:hAnsi="Verdana" w:cs="Verdana"/>
          <w:sz w:val="20"/>
          <w:szCs w:val="20"/>
        </w:rPr>
      </w:pPr>
    </w:p>
    <w:tbl>
      <w:tblPr>
        <w:tblW w:w="1442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5"/>
        <w:gridCol w:w="3418"/>
        <w:gridCol w:w="3842"/>
        <w:gridCol w:w="3700"/>
      </w:tblGrid>
      <w:tr w:rsidR="00641B07" w:rsidRPr="0015246C" w:rsidTr="000F0E9B">
        <w:tc>
          <w:tcPr>
            <w:tcW w:w="3465" w:type="dxa"/>
          </w:tcPr>
          <w:p w:rsidR="00641B07" w:rsidRPr="0015246C" w:rsidRDefault="00641B07" w:rsidP="000F0E9B">
            <w:pPr>
              <w:spacing w:after="0" w:line="240" w:lineRule="auto"/>
              <w:rPr>
                <w:rFonts w:ascii="Verdana" w:eastAsia="Times New Roman" w:hAnsi="Verdana"/>
                <w:sz w:val="18"/>
                <w:szCs w:val="18"/>
                <w:u w:val="single"/>
                <w:vertAlign w:val="subscript"/>
              </w:rPr>
            </w:pPr>
            <w:r>
              <w:rPr>
                <w:rFonts w:ascii="Verdana" w:eastAsia="Times New Roman" w:hAnsi="Verdana"/>
                <w:b/>
                <w:bCs/>
                <w:color w:val="000000"/>
                <w:sz w:val="18"/>
                <w:szCs w:val="18"/>
                <w:lang w:val="en-AU"/>
              </w:rPr>
              <w:t xml:space="preserve">HOW </w:t>
            </w:r>
            <w:r w:rsidRPr="0015246C">
              <w:rPr>
                <w:rFonts w:ascii="Verdana" w:eastAsia="Times New Roman" w:hAnsi="Verdana"/>
                <w:b/>
                <w:bCs/>
                <w:color w:val="000000"/>
                <w:sz w:val="18"/>
                <w:szCs w:val="18"/>
                <w:lang w:val="en-AU"/>
              </w:rPr>
              <w:t>NEURODISABILIT</w:t>
            </w:r>
            <w:r>
              <w:rPr>
                <w:rFonts w:ascii="Verdana" w:eastAsia="Times New Roman" w:hAnsi="Verdana"/>
                <w:b/>
                <w:bCs/>
                <w:color w:val="000000"/>
                <w:sz w:val="18"/>
                <w:szCs w:val="18"/>
                <w:lang w:val="en-AU"/>
              </w:rPr>
              <w:t>IES</w:t>
            </w:r>
            <w:r w:rsidRPr="0015246C">
              <w:rPr>
                <w:rFonts w:ascii="Verdana" w:eastAsia="Times New Roman" w:hAnsi="Verdana"/>
                <w:b/>
                <w:bCs/>
                <w:color w:val="000000"/>
                <w:sz w:val="18"/>
                <w:szCs w:val="18"/>
                <w:lang w:val="en-AU"/>
              </w:rPr>
              <w:t xml:space="preserve"> </w:t>
            </w:r>
            <w:r>
              <w:rPr>
                <w:rFonts w:ascii="Verdana" w:eastAsia="Times New Roman" w:hAnsi="Verdana"/>
                <w:b/>
                <w:bCs/>
                <w:color w:val="000000"/>
                <w:sz w:val="18"/>
                <w:szCs w:val="18"/>
                <w:lang w:val="en-AU"/>
              </w:rPr>
              <w:t>MAY PRESENT</w:t>
            </w:r>
            <w:r w:rsidRPr="0015246C">
              <w:rPr>
                <w:rFonts w:ascii="Verdana" w:eastAsia="Times New Roman" w:hAnsi="Verdana"/>
                <w:b/>
                <w:bCs/>
                <w:color w:val="000000"/>
                <w:sz w:val="18"/>
                <w:szCs w:val="18"/>
                <w:lang w:val="en-AU"/>
              </w:rPr>
              <w:t xml:space="preserve">  ‘</w:t>
            </w:r>
            <w:r>
              <w:rPr>
                <w:rFonts w:ascii="Verdana" w:eastAsia="Times New Roman" w:hAnsi="Verdana"/>
                <w:b/>
                <w:bCs/>
                <w:color w:val="000000"/>
                <w:sz w:val="18"/>
                <w:szCs w:val="18"/>
                <w:lang w:val="en-AU"/>
              </w:rPr>
              <w:t>TURN</w:t>
            </w:r>
            <w:r w:rsidRPr="0015246C">
              <w:rPr>
                <w:rFonts w:ascii="Verdana" w:eastAsia="Times New Roman" w:hAnsi="Verdana"/>
                <w:b/>
                <w:bCs/>
                <w:color w:val="000000"/>
                <w:sz w:val="18"/>
                <w:szCs w:val="18"/>
                <w:lang w:val="en-AU"/>
              </w:rPr>
              <w:t xml:space="preserve"> YOUR ND RADAR ON’</w:t>
            </w:r>
          </w:p>
        </w:tc>
        <w:tc>
          <w:tcPr>
            <w:tcW w:w="3418" w:type="dxa"/>
          </w:tcPr>
          <w:p w:rsidR="00641B07" w:rsidRPr="0015246C" w:rsidRDefault="00641B07" w:rsidP="000F0E9B">
            <w:pPr>
              <w:spacing w:after="0" w:line="240" w:lineRule="auto"/>
              <w:rPr>
                <w:rFonts w:ascii="Verdana" w:eastAsia="Times New Roman" w:hAnsi="Verdana"/>
                <w:sz w:val="18"/>
                <w:szCs w:val="18"/>
                <w:u w:val="single"/>
                <w:vertAlign w:val="subscript"/>
              </w:rPr>
            </w:pPr>
            <w:r w:rsidRPr="0015246C">
              <w:rPr>
                <w:rFonts w:ascii="Verdana" w:eastAsia="Times New Roman" w:hAnsi="Verdana"/>
                <w:b/>
                <w:bCs/>
                <w:color w:val="000000"/>
                <w:sz w:val="18"/>
                <w:szCs w:val="18"/>
                <w:lang w:val="en-AU"/>
              </w:rPr>
              <w:t>HOW THIS MIGHT BE INTERPRETED BY AUTHORITY</w:t>
            </w:r>
          </w:p>
        </w:tc>
        <w:tc>
          <w:tcPr>
            <w:tcW w:w="3842" w:type="dxa"/>
          </w:tcPr>
          <w:p w:rsidR="00641B07" w:rsidRPr="0015246C" w:rsidRDefault="00641B07" w:rsidP="000F0E9B">
            <w:pPr>
              <w:spacing w:after="0" w:line="240" w:lineRule="auto"/>
              <w:rPr>
                <w:rFonts w:ascii="Verdana" w:eastAsia="Times New Roman" w:hAnsi="Verdana"/>
                <w:sz w:val="18"/>
                <w:szCs w:val="18"/>
                <w:u w:val="single"/>
                <w:vertAlign w:val="subscript"/>
              </w:rPr>
            </w:pPr>
            <w:r w:rsidRPr="0015246C">
              <w:rPr>
                <w:rFonts w:ascii="Verdana" w:eastAsia="Times New Roman" w:hAnsi="Verdana"/>
                <w:b/>
                <w:bCs/>
                <w:color w:val="000000"/>
                <w:sz w:val="18"/>
                <w:szCs w:val="18"/>
                <w:lang w:val="en-AU"/>
              </w:rPr>
              <w:t>POSSIBLE PERSPECTIVE OF THE YOUNG PERSON</w:t>
            </w:r>
          </w:p>
        </w:tc>
        <w:tc>
          <w:tcPr>
            <w:tcW w:w="3700" w:type="dxa"/>
          </w:tcPr>
          <w:p w:rsidR="00641B07" w:rsidRPr="0015246C" w:rsidRDefault="00641B07" w:rsidP="000F0E9B">
            <w:pPr>
              <w:spacing w:after="0" w:line="240" w:lineRule="auto"/>
              <w:rPr>
                <w:rFonts w:ascii="Verdana" w:eastAsia="Times New Roman" w:hAnsi="Verdana"/>
                <w:sz w:val="18"/>
                <w:szCs w:val="18"/>
                <w:u w:val="single"/>
                <w:vertAlign w:val="subscript"/>
              </w:rPr>
            </w:pPr>
            <w:r w:rsidRPr="0015246C">
              <w:rPr>
                <w:rFonts w:ascii="Verdana" w:eastAsia="Times New Roman" w:hAnsi="Verdana"/>
                <w:b/>
                <w:bCs/>
                <w:color w:val="000000"/>
                <w:sz w:val="18"/>
                <w:szCs w:val="18"/>
                <w:lang w:val="en-AU"/>
              </w:rPr>
              <w:t>SIMPLE THINGS THAT CAN MAKE A BIG DIFFERENCE</w:t>
            </w:r>
          </w:p>
        </w:tc>
      </w:tr>
      <w:tr w:rsidR="00641B07" w:rsidRPr="0015246C" w:rsidTr="000F0E9B">
        <w:tc>
          <w:tcPr>
            <w:tcW w:w="3465" w:type="dxa"/>
          </w:tcPr>
          <w:p w:rsidR="00641B07" w:rsidRDefault="00641B07" w:rsidP="000F0E9B">
            <w:pPr>
              <w:spacing w:after="0" w:line="240" w:lineRule="auto"/>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 xml:space="preserve">Can’t hold eye contact or </w:t>
            </w:r>
            <w:r>
              <w:rPr>
                <w:rFonts w:ascii="Verdana" w:eastAsia="Times New Roman" w:hAnsi="Verdana"/>
                <w:b/>
                <w:bCs/>
                <w:color w:val="000000"/>
                <w:sz w:val="18"/>
                <w:szCs w:val="18"/>
                <w:lang w:val="en-AU"/>
              </w:rPr>
              <w:t xml:space="preserve">is </w:t>
            </w:r>
            <w:r w:rsidRPr="0015246C">
              <w:rPr>
                <w:rFonts w:ascii="Verdana" w:eastAsia="Times New Roman" w:hAnsi="Verdana"/>
                <w:b/>
                <w:bCs/>
                <w:color w:val="000000"/>
                <w:sz w:val="18"/>
                <w:szCs w:val="18"/>
                <w:lang w:val="en-AU"/>
              </w:rPr>
              <w:t>easily distracted</w:t>
            </w:r>
            <w:r>
              <w:rPr>
                <w:rFonts w:ascii="Verdana" w:eastAsia="Times New Roman" w:hAnsi="Verdana"/>
                <w:b/>
                <w:bCs/>
                <w:color w:val="000000"/>
                <w:sz w:val="18"/>
                <w:szCs w:val="18"/>
                <w:lang w:val="en-AU"/>
              </w:rPr>
              <w:t>.</w:t>
            </w:r>
            <w:r w:rsidRPr="0015246C">
              <w:rPr>
                <w:rFonts w:ascii="Verdana" w:eastAsia="Times New Roman" w:hAnsi="Verdana"/>
                <w:b/>
                <w:bCs/>
                <w:color w:val="000000"/>
                <w:sz w:val="18"/>
                <w:szCs w:val="18"/>
                <w:lang w:val="en-AU"/>
              </w:rPr>
              <w:t xml:space="preserve"> </w:t>
            </w:r>
          </w:p>
          <w:p w:rsidR="00641B07" w:rsidRDefault="00641B07" w:rsidP="000F0E9B">
            <w:pPr>
              <w:spacing w:after="0" w:line="240" w:lineRule="auto"/>
              <w:rPr>
                <w:rFonts w:ascii="Verdana" w:eastAsia="Times New Roman" w:hAnsi="Verdana"/>
                <w:b/>
                <w:bCs/>
                <w:color w:val="000000"/>
                <w:sz w:val="18"/>
                <w:szCs w:val="18"/>
                <w:lang w:val="en-AU"/>
              </w:rPr>
            </w:pPr>
          </w:p>
          <w:p w:rsidR="00641B07" w:rsidRPr="0015246C" w:rsidRDefault="00641B07" w:rsidP="000F0E9B">
            <w:pPr>
              <w:spacing w:after="0" w:line="240" w:lineRule="auto"/>
              <w:rPr>
                <w:rFonts w:ascii="Verdana" w:eastAsia="Times New Roman" w:hAnsi="Verdana"/>
                <w:b/>
                <w:bCs/>
                <w:color w:val="000000"/>
                <w:sz w:val="18"/>
                <w:szCs w:val="18"/>
                <w:lang w:val="en-AU"/>
              </w:rPr>
            </w:pPr>
            <w:r>
              <w:rPr>
                <w:rFonts w:ascii="Verdana" w:eastAsia="Times New Roman" w:hAnsi="Verdana"/>
                <w:b/>
                <w:bCs/>
                <w:color w:val="000000"/>
                <w:sz w:val="18"/>
                <w:szCs w:val="18"/>
                <w:lang w:val="en-AU"/>
              </w:rPr>
              <w:t xml:space="preserve"> </w:t>
            </w:r>
          </w:p>
        </w:tc>
        <w:tc>
          <w:tcPr>
            <w:tcW w:w="3418"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Guilt, belligerence, disinterest</w:t>
            </w:r>
            <w:r>
              <w:rPr>
                <w:rFonts w:ascii="Verdana" w:eastAsia="Times New Roman" w:hAnsi="Verdana"/>
                <w:color w:val="000000"/>
                <w:sz w:val="18"/>
                <w:szCs w:val="18"/>
                <w:lang w:val="en-AU"/>
              </w:rPr>
              <w:t>.</w:t>
            </w:r>
          </w:p>
        </w:tc>
        <w:tc>
          <w:tcPr>
            <w:tcW w:w="3842" w:type="dxa"/>
          </w:tcPr>
          <w:p w:rsidR="00641B07" w:rsidRDefault="00641B07" w:rsidP="000F0E9B">
            <w:pPr>
              <w:pStyle w:val="CommentText"/>
              <w:spacing w:after="0"/>
              <w:rPr>
                <w:rFonts w:ascii="Verdana" w:eastAsia="Times New Roman" w:hAnsi="Verdana"/>
                <w:color w:val="000000"/>
                <w:sz w:val="18"/>
                <w:szCs w:val="18"/>
                <w:lang w:val="en-AU"/>
              </w:rPr>
            </w:pPr>
            <w:r>
              <w:rPr>
                <w:rFonts w:ascii="Verdana" w:eastAsia="Times New Roman" w:hAnsi="Verdana"/>
                <w:color w:val="000000"/>
                <w:sz w:val="18"/>
                <w:szCs w:val="18"/>
                <w:lang w:val="en-AU"/>
              </w:rPr>
              <w:t xml:space="preserve">Eye contact is very unpleasant and very confronting at a deep level. </w:t>
            </w:r>
          </w:p>
          <w:p w:rsidR="00641B07" w:rsidRDefault="00641B07" w:rsidP="000F0E9B">
            <w:pPr>
              <w:pStyle w:val="CommentText"/>
              <w:spacing w:after="0"/>
              <w:rPr>
                <w:rFonts w:ascii="Verdana" w:eastAsia="Times New Roman" w:hAnsi="Verdana"/>
                <w:color w:val="000000"/>
                <w:sz w:val="18"/>
                <w:szCs w:val="18"/>
                <w:lang w:val="en-AU"/>
              </w:rPr>
            </w:pPr>
            <w:r>
              <w:rPr>
                <w:rFonts w:ascii="Verdana" w:eastAsia="Times New Roman" w:hAnsi="Verdana"/>
                <w:color w:val="000000"/>
                <w:sz w:val="18"/>
                <w:szCs w:val="18"/>
                <w:lang w:val="en-AU"/>
              </w:rPr>
              <w:t>Eye contact creates a</w:t>
            </w:r>
            <w:r w:rsidRPr="0015246C">
              <w:rPr>
                <w:rFonts w:ascii="Verdana" w:eastAsia="Times New Roman" w:hAnsi="Verdana"/>
                <w:color w:val="000000"/>
                <w:sz w:val="18"/>
                <w:szCs w:val="18"/>
                <w:lang w:val="en-AU"/>
              </w:rPr>
              <w:t xml:space="preserve">nxiety, nervousness, </w:t>
            </w:r>
            <w:r>
              <w:rPr>
                <w:rFonts w:ascii="Verdana" w:eastAsia="Times New Roman" w:hAnsi="Verdana"/>
                <w:color w:val="000000"/>
                <w:sz w:val="18"/>
                <w:szCs w:val="18"/>
                <w:lang w:val="en-AU"/>
              </w:rPr>
              <w:t xml:space="preserve">and </w:t>
            </w:r>
            <w:r w:rsidRPr="0015246C">
              <w:rPr>
                <w:rFonts w:ascii="Verdana" w:eastAsia="Times New Roman" w:hAnsi="Verdana"/>
                <w:color w:val="000000"/>
                <w:sz w:val="18"/>
                <w:szCs w:val="18"/>
                <w:lang w:val="en-AU"/>
              </w:rPr>
              <w:t xml:space="preserve">overwhelm. </w:t>
            </w:r>
          </w:p>
          <w:p w:rsidR="00641B07" w:rsidRDefault="00641B07" w:rsidP="000F0E9B">
            <w:pPr>
              <w:pStyle w:val="CommentText"/>
              <w:spacing w:after="0"/>
              <w:rPr>
                <w:rFonts w:ascii="Verdana" w:eastAsia="Times New Roman" w:hAnsi="Verdana"/>
                <w:color w:val="000000"/>
                <w:sz w:val="18"/>
                <w:szCs w:val="18"/>
                <w:lang w:val="en-AU"/>
              </w:rPr>
            </w:pPr>
          </w:p>
          <w:p w:rsidR="00641B07" w:rsidRPr="0015246C" w:rsidRDefault="00641B07" w:rsidP="000F0E9B">
            <w:pPr>
              <w:pStyle w:val="CommentText"/>
              <w:spacing w:after="0"/>
              <w:rPr>
                <w:sz w:val="18"/>
                <w:szCs w:val="18"/>
              </w:rPr>
            </w:pPr>
            <w:r w:rsidRPr="0015246C">
              <w:rPr>
                <w:rFonts w:ascii="Verdana" w:eastAsia="Times New Roman" w:hAnsi="Verdana"/>
                <w:color w:val="000000"/>
                <w:sz w:val="18"/>
                <w:szCs w:val="18"/>
                <w:lang w:val="en-AU"/>
              </w:rPr>
              <w:t xml:space="preserve">There are also cultural considerations in that while eye contact is considered important in Western culture; for many others – including Maori, Pasifika, Asian, Middle Eastern and Latin American cultures – significant eye contact can be seen as inappropriate, be subject to gender rules and in some cases be considered intensely disrespectful. More information on Maori protocols can be found at </w:t>
            </w:r>
            <w:hyperlink r:id="rId13" w:history="1">
              <w:r w:rsidRPr="0015246C">
                <w:rPr>
                  <w:rStyle w:val="Hyperlink"/>
                  <w:rFonts w:ascii="Verdana" w:hAnsi="Verdana"/>
                  <w:sz w:val="18"/>
                  <w:szCs w:val="18"/>
                </w:rPr>
                <w:t>https://www.mcnz.org.nz/assets/News-and-Publ</w:t>
              </w:r>
              <w:r w:rsidRPr="0015246C">
                <w:rPr>
                  <w:rStyle w:val="Hyperlink"/>
                  <w:rFonts w:ascii="Verdana" w:hAnsi="Verdana"/>
                  <w:sz w:val="18"/>
                  <w:szCs w:val="18"/>
                </w:rPr>
                <w:t>i</w:t>
              </w:r>
              <w:r w:rsidRPr="0015246C">
                <w:rPr>
                  <w:rStyle w:val="Hyperlink"/>
                  <w:rFonts w:ascii="Verdana" w:hAnsi="Verdana"/>
                  <w:sz w:val="18"/>
                  <w:szCs w:val="18"/>
                </w:rPr>
                <w:t>cations/Statements/Best-health-outcomes-for-Maori.pdf</w:t>
              </w:r>
            </w:hyperlink>
            <w:r w:rsidRPr="0015246C">
              <w:rPr>
                <w:rFonts w:ascii="Verdana" w:hAnsi="Verdana"/>
                <w:sz w:val="18"/>
                <w:szCs w:val="18"/>
              </w:rPr>
              <w:t xml:space="preserve"> (see p21)</w:t>
            </w:r>
            <w:r>
              <w:rPr>
                <w:rFonts w:ascii="Verdana" w:hAnsi="Verdana"/>
                <w:sz w:val="18"/>
                <w:szCs w:val="18"/>
              </w:rPr>
              <w:t>.</w:t>
            </w:r>
            <w:r w:rsidRPr="0015246C">
              <w:rPr>
                <w:sz w:val="18"/>
                <w:szCs w:val="18"/>
              </w:rPr>
              <w:t xml:space="preserve"> </w:t>
            </w:r>
          </w:p>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   </w:t>
            </w:r>
          </w:p>
        </w:tc>
        <w:tc>
          <w:tcPr>
            <w:tcW w:w="3700"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Don't expect eye contact</w:t>
            </w:r>
            <w:r>
              <w:rPr>
                <w:rFonts w:ascii="Verdana" w:eastAsia="Times New Roman" w:hAnsi="Verdana"/>
                <w:color w:val="000000"/>
                <w:sz w:val="18"/>
                <w:szCs w:val="18"/>
                <w:lang w:val="en-AU"/>
              </w:rPr>
              <w:t>.</w:t>
            </w:r>
          </w:p>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Ensure an appropriate trusted support person who is familiar to the young person is present</w:t>
            </w:r>
            <w:r>
              <w:rPr>
                <w:rFonts w:ascii="Verdana" w:eastAsia="Times New Roman" w:hAnsi="Verdana"/>
                <w:color w:val="000000"/>
                <w:sz w:val="18"/>
                <w:szCs w:val="18"/>
                <w:lang w:val="en-AU"/>
              </w:rPr>
              <w:t>.</w:t>
            </w:r>
          </w:p>
          <w:p w:rsidR="00641B07" w:rsidRPr="0015246C" w:rsidRDefault="00641B07" w:rsidP="000F0E9B">
            <w:pPr>
              <w:spacing w:after="0" w:line="240" w:lineRule="auto"/>
              <w:rPr>
                <w:rFonts w:ascii="Verdana" w:eastAsia="Times New Roman" w:hAnsi="Verdana"/>
                <w:color w:val="000000"/>
                <w:sz w:val="18"/>
                <w:szCs w:val="18"/>
                <w:lang w:val="en-AU"/>
              </w:rPr>
            </w:pPr>
          </w:p>
        </w:tc>
      </w:tr>
      <w:tr w:rsidR="00641B07" w:rsidRPr="0015246C" w:rsidTr="000F0E9B">
        <w:tc>
          <w:tcPr>
            <w:tcW w:w="3465" w:type="dxa"/>
          </w:tcPr>
          <w:p w:rsidR="00641B07" w:rsidRPr="0015246C" w:rsidRDefault="00641B07" w:rsidP="000F0E9B">
            <w:pPr>
              <w:spacing w:after="0" w:line="240" w:lineRule="auto"/>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Answering 'yes' quickly &amp; frequently to questions</w:t>
            </w:r>
            <w:r>
              <w:rPr>
                <w:rFonts w:ascii="Verdana" w:eastAsia="Times New Roman" w:hAnsi="Verdana"/>
                <w:b/>
                <w:bCs/>
                <w:color w:val="000000"/>
                <w:sz w:val="18"/>
                <w:szCs w:val="18"/>
                <w:lang w:val="en-AU"/>
              </w:rPr>
              <w:t>.</w:t>
            </w:r>
          </w:p>
        </w:tc>
        <w:tc>
          <w:tcPr>
            <w:tcW w:w="3418"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Guilt</w:t>
            </w:r>
            <w:r>
              <w:rPr>
                <w:rFonts w:ascii="Verdana" w:eastAsia="Times New Roman" w:hAnsi="Verdana"/>
                <w:color w:val="000000"/>
                <w:sz w:val="18"/>
                <w:szCs w:val="18"/>
                <w:lang w:val="en-AU"/>
              </w:rPr>
              <w:t>.</w:t>
            </w:r>
          </w:p>
        </w:tc>
        <w:tc>
          <w:tcPr>
            <w:tcW w:w="3842"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A typical </w:t>
            </w:r>
            <w:r>
              <w:rPr>
                <w:rFonts w:ascii="Verdana" w:eastAsia="Times New Roman" w:hAnsi="Verdana"/>
                <w:color w:val="000000"/>
                <w:sz w:val="18"/>
                <w:szCs w:val="18"/>
                <w:lang w:val="en-AU"/>
              </w:rPr>
              <w:t xml:space="preserve">well practised </w:t>
            </w:r>
            <w:r w:rsidRPr="0015246C">
              <w:rPr>
                <w:rFonts w:ascii="Verdana" w:eastAsia="Times New Roman" w:hAnsi="Verdana"/>
                <w:color w:val="000000"/>
                <w:sz w:val="18"/>
                <w:szCs w:val="18"/>
                <w:lang w:val="en-AU"/>
              </w:rPr>
              <w:t>coping strategy to bring an uncomfortable situation to an end</w:t>
            </w:r>
            <w:r>
              <w:rPr>
                <w:rFonts w:ascii="Verdana" w:eastAsia="Times New Roman" w:hAnsi="Verdana"/>
                <w:color w:val="000000"/>
                <w:sz w:val="18"/>
                <w:szCs w:val="18"/>
                <w:lang w:val="en-AU"/>
              </w:rPr>
              <w:t>.</w:t>
            </w:r>
          </w:p>
        </w:tc>
        <w:tc>
          <w:tcPr>
            <w:tcW w:w="3700"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Be alert for rapid, repetitive ‘yes’. Lower your voice and try to sound non-confrontational. Frame questions as open-ended questions that cannot be answered with yes or no. </w:t>
            </w:r>
          </w:p>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Keep questions short.</w:t>
            </w:r>
          </w:p>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Avoid the use of double negatives – they are very confusing.</w:t>
            </w:r>
          </w:p>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Allow time for the individual to process what it is they are being asked.</w:t>
            </w:r>
          </w:p>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Ensure an appropriate trusted support person who is familiar to the young person is present.</w:t>
            </w:r>
          </w:p>
          <w:p w:rsidR="00641B07" w:rsidRPr="0015246C" w:rsidRDefault="00641B07" w:rsidP="000F0E9B">
            <w:pPr>
              <w:spacing w:after="0" w:line="240" w:lineRule="auto"/>
              <w:rPr>
                <w:rFonts w:ascii="Verdana" w:eastAsia="Times New Roman" w:hAnsi="Verdana"/>
                <w:color w:val="000000"/>
                <w:sz w:val="18"/>
                <w:szCs w:val="18"/>
                <w:lang w:val="en-AU"/>
              </w:rPr>
            </w:pPr>
          </w:p>
        </w:tc>
      </w:tr>
      <w:tr w:rsidR="00641B07" w:rsidRPr="0015246C" w:rsidTr="000F0E9B">
        <w:tc>
          <w:tcPr>
            <w:tcW w:w="3465" w:type="dxa"/>
          </w:tcPr>
          <w:p w:rsidR="00641B07" w:rsidRPr="0015246C" w:rsidRDefault="00641B07" w:rsidP="000F0E9B">
            <w:pPr>
              <w:spacing w:after="0" w:line="240" w:lineRule="auto"/>
              <w:rPr>
                <w:rFonts w:ascii="Verdana" w:eastAsia="Times New Roman" w:hAnsi="Verdana"/>
                <w:sz w:val="18"/>
                <w:szCs w:val="18"/>
              </w:rPr>
            </w:pPr>
            <w:r>
              <w:rPr>
                <w:rFonts w:ascii="Verdana" w:eastAsia="Times New Roman" w:hAnsi="Verdana"/>
                <w:b/>
                <w:bCs/>
                <w:color w:val="000000"/>
                <w:sz w:val="18"/>
                <w:szCs w:val="18"/>
                <w:lang w:val="en-AU"/>
              </w:rPr>
              <w:t>Individual appears ‘shut down’</w:t>
            </w:r>
            <w:r>
              <w:rPr>
                <w:rFonts w:ascii="Verdana" w:eastAsia="Times New Roman" w:hAnsi="Verdana"/>
                <w:color w:val="000000"/>
                <w:sz w:val="18"/>
                <w:szCs w:val="18"/>
                <w:lang w:val="en-AU"/>
              </w:rPr>
              <w:t xml:space="preserve">. </w:t>
            </w:r>
            <w:r w:rsidRPr="00AB6BDF">
              <w:rPr>
                <w:rFonts w:ascii="Verdana" w:eastAsia="Times New Roman" w:hAnsi="Verdana"/>
                <w:b/>
                <w:color w:val="000000"/>
                <w:sz w:val="18"/>
                <w:szCs w:val="18"/>
                <w:lang w:val="en-AU"/>
              </w:rPr>
              <w:t>May also display tics or put clothing or hands over eyes, ears, or nose</w:t>
            </w:r>
            <w:r w:rsidRPr="00AB6BDF">
              <w:rPr>
                <w:rFonts w:ascii="Verdana" w:eastAsia="Times New Roman" w:hAnsi="Verdana"/>
                <w:b/>
                <w:bCs/>
                <w:color w:val="000000"/>
                <w:sz w:val="18"/>
                <w:szCs w:val="18"/>
                <w:lang w:val="en-AU"/>
              </w:rPr>
              <w:t>.</w:t>
            </w:r>
          </w:p>
        </w:tc>
        <w:tc>
          <w:tcPr>
            <w:tcW w:w="3418"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Uncooperative and uninterested in proceedings, sullen, moody</w:t>
            </w:r>
            <w:r>
              <w:rPr>
                <w:rFonts w:ascii="Verdana" w:eastAsia="Times New Roman" w:hAnsi="Verdana"/>
                <w:color w:val="000000"/>
                <w:sz w:val="18"/>
                <w:szCs w:val="18"/>
                <w:lang w:val="en-AU"/>
              </w:rPr>
              <w:t>.</w:t>
            </w:r>
            <w:r w:rsidRPr="0015246C">
              <w:rPr>
                <w:rFonts w:ascii="Verdana" w:eastAsia="Times New Roman" w:hAnsi="Verdana"/>
                <w:color w:val="000000"/>
                <w:sz w:val="18"/>
                <w:szCs w:val="18"/>
                <w:lang w:val="en-AU"/>
              </w:rPr>
              <w:t xml:space="preserve"> </w:t>
            </w:r>
          </w:p>
        </w:tc>
        <w:tc>
          <w:tcPr>
            <w:tcW w:w="3842" w:type="dxa"/>
          </w:tcPr>
          <w:p w:rsidR="00641B07" w:rsidRDefault="00641B07" w:rsidP="000F0E9B">
            <w:pPr>
              <w:spacing w:after="0" w:line="240" w:lineRule="auto"/>
              <w:rPr>
                <w:rFonts w:ascii="Verdana" w:eastAsia="Times New Roman" w:hAnsi="Verdana"/>
                <w:sz w:val="18"/>
                <w:szCs w:val="18"/>
              </w:rPr>
            </w:pPr>
            <w:r w:rsidRPr="00AB6BDF">
              <w:rPr>
                <w:rFonts w:ascii="Verdana" w:eastAsia="Times New Roman" w:hAnsi="Verdana"/>
                <w:bCs/>
                <w:color w:val="000000"/>
                <w:sz w:val="18"/>
                <w:szCs w:val="18"/>
                <w:lang w:val="en-AU"/>
              </w:rPr>
              <w:t>’Sensory overload’</w:t>
            </w:r>
            <w:r>
              <w:rPr>
                <w:rFonts w:ascii="Verdana" w:eastAsia="Times New Roman" w:hAnsi="Verdana"/>
                <w:sz w:val="18"/>
                <w:szCs w:val="18"/>
              </w:rPr>
              <w:t>.</w:t>
            </w:r>
          </w:p>
          <w:p w:rsidR="00641B07" w:rsidRPr="00AB6BDF" w:rsidRDefault="00641B07" w:rsidP="000F0E9B">
            <w:pPr>
              <w:spacing w:after="0" w:line="240" w:lineRule="auto"/>
              <w:rPr>
                <w:rFonts w:ascii="Verdana" w:eastAsia="Times New Roman" w:hAnsi="Verdana"/>
                <w:bCs/>
                <w:color w:val="000000"/>
                <w:sz w:val="18"/>
                <w:szCs w:val="18"/>
                <w:lang w:val="en-AU"/>
              </w:rPr>
            </w:pPr>
            <w:r w:rsidRPr="00AB6BDF">
              <w:rPr>
                <w:rFonts w:ascii="Verdana" w:eastAsia="Times New Roman" w:hAnsi="Verdana"/>
                <w:sz w:val="18"/>
                <w:szCs w:val="18"/>
              </w:rPr>
              <w:t>Unable to cope with any more sensory input or visual, auditory, or olfactory</w:t>
            </w:r>
            <w:r>
              <w:rPr>
                <w:rFonts w:ascii="Verdana" w:eastAsia="Times New Roman" w:hAnsi="Verdana"/>
                <w:sz w:val="18"/>
                <w:szCs w:val="18"/>
              </w:rPr>
              <w:t xml:space="preserve"> stimuli,</w:t>
            </w:r>
            <w:r w:rsidRPr="00AB6BDF">
              <w:rPr>
                <w:rFonts w:ascii="Verdana" w:eastAsia="Times New Roman" w:hAnsi="Verdana"/>
                <w:sz w:val="18"/>
                <w:szCs w:val="18"/>
              </w:rPr>
              <w:t xml:space="preserve"> e</w:t>
            </w:r>
            <w:r>
              <w:rPr>
                <w:rFonts w:ascii="Verdana" w:eastAsia="Times New Roman" w:hAnsi="Verdana"/>
                <w:sz w:val="18"/>
                <w:szCs w:val="18"/>
              </w:rPr>
              <w:t>.</w:t>
            </w:r>
            <w:r w:rsidRPr="00AB6BDF">
              <w:rPr>
                <w:rFonts w:ascii="Verdana" w:eastAsia="Times New Roman" w:hAnsi="Verdana"/>
                <w:sz w:val="18"/>
                <w:szCs w:val="18"/>
              </w:rPr>
              <w:t>g</w:t>
            </w:r>
            <w:r>
              <w:rPr>
                <w:rFonts w:ascii="Verdana" w:eastAsia="Times New Roman" w:hAnsi="Verdana"/>
                <w:sz w:val="18"/>
                <w:szCs w:val="18"/>
              </w:rPr>
              <w:t>.</w:t>
            </w:r>
            <w:r w:rsidRPr="00AB6BDF">
              <w:rPr>
                <w:rFonts w:ascii="Verdana" w:eastAsia="Times New Roman" w:hAnsi="Verdana"/>
                <w:sz w:val="18"/>
                <w:szCs w:val="18"/>
              </w:rPr>
              <w:t xml:space="preserve"> </w:t>
            </w:r>
            <w:r w:rsidRPr="00AB6BDF">
              <w:rPr>
                <w:rFonts w:ascii="Verdana" w:eastAsia="Times New Roman" w:hAnsi="Verdana"/>
                <w:bCs/>
                <w:color w:val="000000"/>
                <w:sz w:val="18"/>
                <w:szCs w:val="18"/>
                <w:lang w:val="en-AU"/>
              </w:rPr>
              <w:t xml:space="preserve">bright long run/fluorescent lights, loud noises, small spaces. </w:t>
            </w:r>
          </w:p>
          <w:p w:rsidR="00641B07" w:rsidRPr="00AB6BDF" w:rsidRDefault="00641B07" w:rsidP="000F0E9B">
            <w:pPr>
              <w:spacing w:after="0" w:line="240" w:lineRule="auto"/>
              <w:rPr>
                <w:rFonts w:ascii="Verdana" w:eastAsia="Times New Roman" w:hAnsi="Verdana"/>
                <w:color w:val="000000"/>
                <w:sz w:val="18"/>
                <w:szCs w:val="18"/>
                <w:lang w:val="en-AU"/>
              </w:rPr>
            </w:pPr>
            <w:r w:rsidRPr="00AB6BDF">
              <w:rPr>
                <w:rFonts w:ascii="Verdana" w:eastAsia="Times New Roman" w:hAnsi="Verdana"/>
                <w:color w:val="000000"/>
                <w:sz w:val="18"/>
                <w:szCs w:val="18"/>
                <w:lang w:val="en-AU"/>
              </w:rPr>
              <w:t>A coping/survival strategy to block out light, noise, and smell</w:t>
            </w:r>
            <w:r>
              <w:rPr>
                <w:rFonts w:ascii="Verdana" w:eastAsia="Times New Roman" w:hAnsi="Verdana"/>
                <w:bCs/>
                <w:color w:val="000000"/>
                <w:sz w:val="18"/>
                <w:szCs w:val="18"/>
                <w:lang w:val="en-AU"/>
              </w:rPr>
              <w:t>.</w:t>
            </w:r>
            <w:r w:rsidRPr="00AB6BDF">
              <w:rPr>
                <w:rFonts w:ascii="Verdana" w:eastAsia="Times New Roman" w:hAnsi="Verdana"/>
                <w:bCs/>
                <w:color w:val="000000"/>
                <w:sz w:val="18"/>
                <w:szCs w:val="18"/>
                <w:lang w:val="en-AU"/>
              </w:rPr>
              <w:t xml:space="preserve"> </w:t>
            </w:r>
          </w:p>
          <w:p w:rsidR="00641B07" w:rsidRPr="0015246C" w:rsidRDefault="00641B07" w:rsidP="000F0E9B">
            <w:pPr>
              <w:spacing w:after="0" w:line="240" w:lineRule="auto"/>
              <w:rPr>
                <w:rFonts w:ascii="Verdana" w:eastAsia="Times New Roman" w:hAnsi="Verdana"/>
                <w:sz w:val="18"/>
                <w:szCs w:val="18"/>
              </w:rPr>
            </w:pPr>
          </w:p>
          <w:p w:rsidR="00641B07" w:rsidRPr="0015246C" w:rsidRDefault="00641B07" w:rsidP="000F0E9B">
            <w:pPr>
              <w:spacing w:after="0" w:line="240" w:lineRule="auto"/>
              <w:rPr>
                <w:rFonts w:ascii="Verdana" w:eastAsia="Times New Roman" w:hAnsi="Verdana"/>
                <w:color w:val="000000"/>
                <w:sz w:val="18"/>
                <w:szCs w:val="18"/>
                <w:lang w:val="en-AU"/>
              </w:rPr>
            </w:pPr>
          </w:p>
        </w:tc>
        <w:tc>
          <w:tcPr>
            <w:tcW w:w="3700"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Aim for a calm</w:t>
            </w:r>
            <w:r>
              <w:rPr>
                <w:rFonts w:ascii="Verdana" w:eastAsia="Times New Roman" w:hAnsi="Verdana"/>
                <w:color w:val="000000"/>
                <w:sz w:val="18"/>
                <w:szCs w:val="18"/>
                <w:lang w:val="en-AU"/>
              </w:rPr>
              <w:t>, ordered,</w:t>
            </w:r>
            <w:r w:rsidRPr="0015246C">
              <w:rPr>
                <w:rFonts w:ascii="Verdana" w:eastAsia="Times New Roman" w:hAnsi="Verdana"/>
                <w:color w:val="000000"/>
                <w:sz w:val="18"/>
                <w:szCs w:val="18"/>
                <w:lang w:val="en-AU"/>
              </w:rPr>
              <w:t xml:space="preserve"> and stable environment</w:t>
            </w:r>
            <w:r>
              <w:rPr>
                <w:rFonts w:ascii="Verdana" w:eastAsia="Times New Roman" w:hAnsi="Verdana"/>
                <w:color w:val="000000"/>
                <w:sz w:val="18"/>
                <w:szCs w:val="18"/>
                <w:lang w:val="en-AU"/>
              </w:rPr>
              <w:t xml:space="preserve"> without strong smells (including perfume and body odour).</w:t>
            </w:r>
          </w:p>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If possible, move to quieter surroundings. </w:t>
            </w:r>
          </w:p>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Minimise outside noise and dim lights if possible.</w:t>
            </w:r>
          </w:p>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Give ‘rest breaks’ – this can mean the difference between a situation escalating to a ‘fight’ or ‘flight’ response from client.</w:t>
            </w:r>
          </w:p>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Offer food/drink. </w:t>
            </w:r>
          </w:p>
          <w:p w:rsidR="00641B07" w:rsidRDefault="00641B07" w:rsidP="000F0E9B">
            <w:pPr>
              <w:spacing w:after="0" w:line="240" w:lineRule="auto"/>
              <w:rPr>
                <w:rFonts w:ascii="Verdana" w:eastAsia="Times New Roman" w:hAnsi="Verdana"/>
                <w:color w:val="000000"/>
                <w:sz w:val="18"/>
                <w:szCs w:val="18"/>
                <w:lang w:val="en-AU"/>
              </w:rPr>
            </w:pPr>
          </w:p>
          <w:p w:rsidR="00641B07" w:rsidRDefault="00641B07" w:rsidP="000F0E9B">
            <w:pPr>
              <w:spacing w:after="0" w:line="240" w:lineRule="auto"/>
              <w:rPr>
                <w:rFonts w:ascii="Verdana" w:eastAsia="Times New Roman" w:hAnsi="Verdana"/>
                <w:color w:val="000000"/>
                <w:sz w:val="18"/>
                <w:szCs w:val="18"/>
                <w:lang w:val="en-AU"/>
              </w:rPr>
            </w:pPr>
          </w:p>
          <w:p w:rsidR="00641B07" w:rsidRDefault="00641B07" w:rsidP="000F0E9B">
            <w:pPr>
              <w:spacing w:after="0" w:line="240" w:lineRule="auto"/>
              <w:rPr>
                <w:rFonts w:ascii="Verdana" w:eastAsia="Times New Roman" w:hAnsi="Verdana"/>
                <w:color w:val="000000"/>
                <w:sz w:val="18"/>
                <w:szCs w:val="18"/>
                <w:lang w:val="en-AU"/>
              </w:rPr>
            </w:pPr>
          </w:p>
          <w:p w:rsidR="00641B07" w:rsidRPr="0015246C" w:rsidRDefault="00641B07" w:rsidP="000F0E9B">
            <w:pPr>
              <w:spacing w:after="0" w:line="240" w:lineRule="auto"/>
              <w:rPr>
                <w:rFonts w:ascii="Verdana" w:eastAsia="Times New Roman" w:hAnsi="Verdana"/>
                <w:color w:val="000000"/>
                <w:sz w:val="18"/>
                <w:szCs w:val="18"/>
                <w:lang w:val="en-AU"/>
              </w:rPr>
            </w:pPr>
          </w:p>
        </w:tc>
      </w:tr>
      <w:tr w:rsidR="00641B07" w:rsidRPr="0015246C" w:rsidTr="000F0E9B">
        <w:tc>
          <w:tcPr>
            <w:tcW w:w="3465" w:type="dxa"/>
          </w:tcPr>
          <w:p w:rsidR="00641B07" w:rsidRDefault="00641B07" w:rsidP="000F0E9B">
            <w:pPr>
              <w:spacing w:after="0" w:line="240" w:lineRule="auto"/>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Litera</w:t>
            </w:r>
            <w:r>
              <w:rPr>
                <w:rFonts w:ascii="Verdana" w:eastAsia="Times New Roman" w:hAnsi="Verdana"/>
                <w:b/>
                <w:bCs/>
                <w:color w:val="000000"/>
                <w:sz w:val="18"/>
                <w:szCs w:val="18"/>
                <w:lang w:val="en-AU"/>
              </w:rPr>
              <w:t>cy</w:t>
            </w:r>
            <w:r w:rsidRPr="0015246C">
              <w:rPr>
                <w:rFonts w:ascii="Verdana" w:eastAsia="Times New Roman" w:hAnsi="Verdana"/>
                <w:b/>
                <w:bCs/>
                <w:color w:val="000000"/>
                <w:sz w:val="18"/>
                <w:szCs w:val="18"/>
                <w:lang w:val="en-AU"/>
              </w:rPr>
              <w:t xml:space="preserve"> and comprehension difficulties</w:t>
            </w:r>
            <w:r>
              <w:rPr>
                <w:rFonts w:ascii="Verdana" w:eastAsia="Times New Roman" w:hAnsi="Verdana"/>
                <w:b/>
                <w:bCs/>
                <w:color w:val="000000"/>
                <w:sz w:val="18"/>
                <w:szCs w:val="18"/>
                <w:lang w:val="en-AU"/>
              </w:rPr>
              <w:t>:</w:t>
            </w:r>
          </w:p>
          <w:p w:rsidR="00641B07" w:rsidRPr="00AB6BDF" w:rsidRDefault="00641B07" w:rsidP="000F0E9B">
            <w:pPr>
              <w:spacing w:after="0" w:line="240" w:lineRule="auto"/>
              <w:rPr>
                <w:rFonts w:ascii="Verdana" w:eastAsia="Times New Roman" w:hAnsi="Verdana"/>
                <w:b/>
                <w:bCs/>
                <w:color w:val="000000"/>
                <w:sz w:val="18"/>
                <w:szCs w:val="18"/>
                <w:lang w:val="en-AU"/>
              </w:rPr>
            </w:pPr>
            <w:r w:rsidRPr="00AB6BDF">
              <w:rPr>
                <w:rFonts w:ascii="Verdana" w:eastAsia="Times New Roman" w:hAnsi="Verdana"/>
                <w:b/>
                <w:bCs/>
                <w:color w:val="000000"/>
                <w:sz w:val="18"/>
                <w:szCs w:val="18"/>
                <w:lang w:val="en-AU"/>
              </w:rPr>
              <w:t>Appears to be ‘daydreaming’ during conversations</w:t>
            </w:r>
            <w:r>
              <w:rPr>
                <w:rFonts w:ascii="Verdana" w:eastAsia="Times New Roman" w:hAnsi="Verdana"/>
                <w:b/>
                <w:bCs/>
                <w:color w:val="000000"/>
                <w:sz w:val="18"/>
                <w:szCs w:val="18"/>
                <w:lang w:val="en-AU"/>
              </w:rPr>
              <w:t>.</w:t>
            </w:r>
          </w:p>
          <w:p w:rsidR="00641B07" w:rsidRPr="00AB6BDF" w:rsidRDefault="00641B07" w:rsidP="000F0E9B">
            <w:pPr>
              <w:spacing w:after="0" w:line="240" w:lineRule="auto"/>
              <w:rPr>
                <w:rFonts w:ascii="Verdana" w:eastAsia="Times New Roman" w:hAnsi="Verdana"/>
                <w:b/>
                <w:sz w:val="18"/>
                <w:szCs w:val="18"/>
              </w:rPr>
            </w:pPr>
            <w:r w:rsidRPr="00AB6BDF">
              <w:rPr>
                <w:rFonts w:ascii="Verdana" w:eastAsia="Times New Roman" w:hAnsi="Verdana"/>
                <w:b/>
                <w:sz w:val="18"/>
                <w:szCs w:val="18"/>
              </w:rPr>
              <w:t xml:space="preserve">Cannot follow explanations of complex issues such as ‘you have a right to a lawyer and/or a nominated person’. </w:t>
            </w:r>
          </w:p>
          <w:p w:rsidR="00641B07" w:rsidRDefault="00641B07" w:rsidP="000F0E9B">
            <w:pPr>
              <w:spacing w:after="0" w:line="240" w:lineRule="auto"/>
              <w:rPr>
                <w:rFonts w:ascii="Verdana" w:eastAsia="Times New Roman" w:hAnsi="Verdana"/>
                <w:b/>
                <w:sz w:val="18"/>
                <w:szCs w:val="18"/>
              </w:rPr>
            </w:pPr>
            <w:r w:rsidRPr="00AB6BDF">
              <w:rPr>
                <w:rFonts w:ascii="Verdana" w:eastAsia="Times New Roman" w:hAnsi="Verdana"/>
                <w:b/>
                <w:sz w:val="18"/>
                <w:szCs w:val="18"/>
              </w:rPr>
              <w:t xml:space="preserve">Cannot follow instructions and gets lost after one or two instructional commands. </w:t>
            </w:r>
          </w:p>
          <w:p w:rsidR="00641B07" w:rsidRPr="00AB6BDF" w:rsidRDefault="00641B07" w:rsidP="000F0E9B">
            <w:pPr>
              <w:spacing w:after="0" w:line="240" w:lineRule="auto"/>
              <w:rPr>
                <w:rFonts w:ascii="Verdana" w:eastAsia="Times New Roman" w:hAnsi="Verdana"/>
                <w:b/>
                <w:sz w:val="18"/>
                <w:szCs w:val="18"/>
              </w:rPr>
            </w:pPr>
            <w:r w:rsidRPr="00AB6BDF">
              <w:rPr>
                <w:rFonts w:ascii="Verdana" w:eastAsia="Times New Roman" w:hAnsi="Verdana"/>
                <w:b/>
                <w:sz w:val="18"/>
                <w:szCs w:val="18"/>
              </w:rPr>
              <w:t xml:space="preserve">Can’t recall what he/she is supposed to do next. </w:t>
            </w:r>
          </w:p>
          <w:p w:rsidR="00641B07" w:rsidRPr="00AB6BDF" w:rsidRDefault="00641B07" w:rsidP="000F0E9B">
            <w:pPr>
              <w:spacing w:after="0" w:line="240" w:lineRule="auto"/>
              <w:rPr>
                <w:rFonts w:ascii="Verdana" w:eastAsia="Times New Roman" w:hAnsi="Verdana"/>
                <w:b/>
                <w:color w:val="000000"/>
                <w:sz w:val="18"/>
                <w:szCs w:val="18"/>
                <w:lang w:val="en-AU"/>
              </w:rPr>
            </w:pPr>
            <w:r>
              <w:rPr>
                <w:rFonts w:ascii="Verdana" w:eastAsia="Times New Roman" w:hAnsi="Verdana"/>
                <w:b/>
                <w:color w:val="000000"/>
                <w:sz w:val="18"/>
                <w:szCs w:val="18"/>
                <w:lang w:val="en-AU"/>
              </w:rPr>
              <w:t xml:space="preserve">Doesn’t appear to be listening </w:t>
            </w:r>
            <w:r w:rsidRPr="00AB6BDF">
              <w:rPr>
                <w:rFonts w:ascii="Verdana" w:eastAsia="Times New Roman" w:hAnsi="Verdana"/>
                <w:b/>
                <w:color w:val="000000"/>
                <w:sz w:val="18"/>
                <w:szCs w:val="18"/>
                <w:lang w:val="en-AU"/>
              </w:rPr>
              <w:t>when you explain the process they are about to go through. Withdrawn.</w:t>
            </w:r>
          </w:p>
          <w:p w:rsidR="00641B07" w:rsidRDefault="00641B07" w:rsidP="000F0E9B">
            <w:pPr>
              <w:spacing w:after="0" w:line="240" w:lineRule="auto"/>
              <w:rPr>
                <w:rFonts w:ascii="Verdana" w:eastAsia="Times New Roman" w:hAnsi="Verdana"/>
                <w:sz w:val="18"/>
                <w:szCs w:val="18"/>
              </w:rPr>
            </w:pPr>
          </w:p>
          <w:p w:rsidR="00641B07" w:rsidRPr="0015246C" w:rsidRDefault="00641B07" w:rsidP="000F0E9B">
            <w:pPr>
              <w:spacing w:after="0" w:line="240" w:lineRule="auto"/>
              <w:rPr>
                <w:rFonts w:ascii="Verdana" w:eastAsia="Times New Roman" w:hAnsi="Verdana"/>
                <w:b/>
                <w:bCs/>
                <w:color w:val="000000"/>
                <w:sz w:val="18"/>
                <w:szCs w:val="18"/>
                <w:lang w:val="en-AU"/>
              </w:rPr>
            </w:pPr>
          </w:p>
        </w:tc>
        <w:tc>
          <w:tcPr>
            <w:tcW w:w="3418" w:type="dxa"/>
          </w:tcPr>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Obstructive.</w:t>
            </w:r>
          </w:p>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 xml:space="preserve">Not engaged in the process. </w:t>
            </w:r>
          </w:p>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May get ‘lippy’, swear, </w:t>
            </w:r>
            <w:r>
              <w:rPr>
                <w:rFonts w:ascii="Verdana" w:eastAsia="Times New Roman" w:hAnsi="Verdana"/>
                <w:color w:val="000000"/>
                <w:sz w:val="18"/>
                <w:szCs w:val="18"/>
                <w:lang w:val="en-AU"/>
              </w:rPr>
              <w:t>or become physically aggressive.</w:t>
            </w:r>
          </w:p>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S</w:t>
            </w:r>
            <w:r w:rsidRPr="0015246C">
              <w:rPr>
                <w:rFonts w:ascii="Verdana" w:eastAsia="Times New Roman" w:hAnsi="Verdana"/>
                <w:color w:val="000000"/>
                <w:sz w:val="18"/>
                <w:szCs w:val="18"/>
                <w:lang w:val="en-AU"/>
              </w:rPr>
              <w:t>uspicious behaviour, belligerence, disinterest</w:t>
            </w:r>
            <w:r>
              <w:rPr>
                <w:rFonts w:ascii="Verdana" w:eastAsia="Times New Roman" w:hAnsi="Verdana"/>
                <w:color w:val="000000"/>
                <w:sz w:val="18"/>
                <w:szCs w:val="18"/>
                <w:lang w:val="en-AU"/>
              </w:rPr>
              <w:t>.</w:t>
            </w:r>
          </w:p>
          <w:p w:rsidR="00641B07" w:rsidRPr="0015246C" w:rsidRDefault="00641B07" w:rsidP="000F0E9B">
            <w:pPr>
              <w:spacing w:after="0" w:line="240" w:lineRule="auto"/>
              <w:rPr>
                <w:rFonts w:ascii="Verdana" w:eastAsia="Times New Roman" w:hAnsi="Verdana"/>
                <w:color w:val="000000"/>
                <w:sz w:val="18"/>
                <w:szCs w:val="18"/>
                <w:lang w:val="en-AU"/>
              </w:rPr>
            </w:pPr>
          </w:p>
          <w:p w:rsidR="00641B07" w:rsidRPr="0015246C" w:rsidRDefault="00641B07" w:rsidP="000F0E9B">
            <w:pPr>
              <w:spacing w:after="0" w:line="240" w:lineRule="auto"/>
              <w:rPr>
                <w:rFonts w:ascii="Verdana" w:eastAsia="Times New Roman" w:hAnsi="Verdana"/>
                <w:color w:val="000000"/>
                <w:sz w:val="18"/>
                <w:szCs w:val="18"/>
                <w:lang w:val="en-AU"/>
              </w:rPr>
            </w:pPr>
          </w:p>
        </w:tc>
        <w:tc>
          <w:tcPr>
            <w:tcW w:w="3842"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Feel</w:t>
            </w:r>
            <w:r>
              <w:rPr>
                <w:rFonts w:ascii="Verdana" w:eastAsia="Times New Roman" w:hAnsi="Verdana"/>
                <w:color w:val="000000"/>
                <w:sz w:val="18"/>
                <w:szCs w:val="18"/>
                <w:lang w:val="en-AU"/>
              </w:rPr>
              <w:t>s</w:t>
            </w:r>
            <w:r w:rsidRPr="0015246C">
              <w:rPr>
                <w:rFonts w:ascii="Verdana" w:eastAsia="Times New Roman" w:hAnsi="Verdana"/>
                <w:color w:val="000000"/>
                <w:sz w:val="18"/>
                <w:szCs w:val="18"/>
                <w:lang w:val="en-AU"/>
              </w:rPr>
              <w:t xml:space="preserve"> embarrassed, inferior or inadequate.</w:t>
            </w:r>
          </w:p>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sz w:val="18"/>
                <w:szCs w:val="18"/>
              </w:rPr>
              <w:t xml:space="preserve">Will do anything </w:t>
            </w:r>
            <w:r w:rsidRPr="0015246C">
              <w:rPr>
                <w:rFonts w:ascii="Verdana" w:eastAsia="Times New Roman" w:hAnsi="Verdana"/>
                <w:color w:val="000000"/>
                <w:sz w:val="18"/>
                <w:szCs w:val="18"/>
                <w:lang w:val="en-AU"/>
              </w:rPr>
              <w:t>to avoid admitting to literacy/comprehension difficulties.</w:t>
            </w:r>
          </w:p>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This is just ‘school experience’ happening again.</w:t>
            </w:r>
          </w:p>
          <w:p w:rsidR="00641B07" w:rsidRPr="0015246C" w:rsidRDefault="00641B07" w:rsidP="000F0E9B">
            <w:pPr>
              <w:spacing w:after="0" w:line="240" w:lineRule="auto"/>
              <w:rPr>
                <w:rFonts w:ascii="Verdana" w:eastAsia="Times New Roman" w:hAnsi="Verdana"/>
                <w:sz w:val="18"/>
                <w:szCs w:val="18"/>
              </w:rPr>
            </w:pPr>
            <w:r>
              <w:rPr>
                <w:rFonts w:ascii="Verdana" w:eastAsia="Times New Roman" w:hAnsi="Verdana"/>
                <w:color w:val="000000"/>
                <w:sz w:val="18"/>
                <w:szCs w:val="18"/>
                <w:lang w:val="en-AU"/>
              </w:rPr>
              <w:t>Needs clarity so may ask</w:t>
            </w:r>
            <w:r w:rsidRPr="0015246C">
              <w:rPr>
                <w:rFonts w:ascii="Verdana" w:eastAsia="Times New Roman" w:hAnsi="Verdana"/>
                <w:color w:val="000000"/>
                <w:sz w:val="18"/>
                <w:szCs w:val="18"/>
                <w:lang w:val="en-AU"/>
              </w:rPr>
              <w:t xml:space="preserve"> same question over and over</w:t>
            </w:r>
            <w:r>
              <w:rPr>
                <w:rFonts w:ascii="Verdana" w:eastAsia="Times New Roman" w:hAnsi="Verdana"/>
                <w:color w:val="000000"/>
                <w:sz w:val="18"/>
                <w:szCs w:val="18"/>
                <w:lang w:val="en-AU"/>
              </w:rPr>
              <w:t>.</w:t>
            </w:r>
          </w:p>
        </w:tc>
        <w:tc>
          <w:tcPr>
            <w:tcW w:w="3700" w:type="dxa"/>
          </w:tcPr>
          <w:p w:rsidR="00641B07" w:rsidRDefault="00641B07" w:rsidP="000F0E9B">
            <w:pPr>
              <w:spacing w:after="0" w:line="240" w:lineRule="auto"/>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 xml:space="preserve">Break information into bite-size chunks. </w:t>
            </w:r>
          </w:p>
          <w:p w:rsidR="00641B07" w:rsidRPr="0015246C" w:rsidRDefault="00641B07" w:rsidP="000F0E9B">
            <w:pPr>
              <w:spacing w:after="0" w:line="240" w:lineRule="auto"/>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Scaffold and support each step/don't presume comprehension.</w:t>
            </w:r>
          </w:p>
          <w:p w:rsidR="00641B07" w:rsidRPr="0015246C"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 xml:space="preserve">Refer to key events chronologically (rather than moving backwards and forwards). </w:t>
            </w:r>
          </w:p>
          <w:p w:rsidR="00641B07" w:rsidRPr="0015246C"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 xml:space="preserve">Allow frequent breaks to restore concentration. </w:t>
            </w:r>
          </w:p>
          <w:p w:rsidR="00641B07" w:rsidRPr="0015246C"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Read out statements and other documentation to the interviewee as necessary</w:t>
            </w:r>
            <w:r>
              <w:rPr>
                <w:rFonts w:ascii="Verdana" w:eastAsia="Times New Roman" w:hAnsi="Verdana"/>
                <w:sz w:val="18"/>
                <w:szCs w:val="18"/>
                <w:lang w:val="en-AU"/>
              </w:rPr>
              <w:t>.</w:t>
            </w:r>
          </w:p>
          <w:p w:rsidR="00641B07" w:rsidRPr="0015246C"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Use visuals if possible/available to structure conversation – can be used as a memory aid.</w:t>
            </w:r>
          </w:p>
          <w:p w:rsidR="00641B07"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 xml:space="preserve">A court-appointed Communication Assistant can assess and recommend strategies where comprehension difficulties preclude effective communication. </w:t>
            </w:r>
          </w:p>
          <w:p w:rsidR="00641B07" w:rsidRDefault="00641B07" w:rsidP="000F0E9B">
            <w:pPr>
              <w:spacing w:after="0" w:line="240" w:lineRule="auto"/>
              <w:rPr>
                <w:rFonts w:ascii="Verdana" w:eastAsia="Times New Roman" w:hAnsi="Verdana"/>
                <w:sz w:val="18"/>
                <w:szCs w:val="18"/>
                <w:lang w:val="en-AU"/>
              </w:rPr>
            </w:pPr>
          </w:p>
          <w:p w:rsidR="00641B07" w:rsidRDefault="00641B07" w:rsidP="000F0E9B">
            <w:pPr>
              <w:spacing w:after="0" w:line="240" w:lineRule="auto"/>
              <w:rPr>
                <w:rFonts w:ascii="Verdana" w:eastAsia="Times New Roman" w:hAnsi="Verdana"/>
                <w:sz w:val="18"/>
                <w:szCs w:val="18"/>
                <w:lang w:val="en-AU"/>
              </w:rPr>
            </w:pPr>
          </w:p>
          <w:p w:rsidR="00641B07" w:rsidRDefault="00641B07" w:rsidP="000F0E9B">
            <w:pPr>
              <w:spacing w:after="0" w:line="240" w:lineRule="auto"/>
              <w:rPr>
                <w:rFonts w:ascii="Verdana" w:eastAsia="Times New Roman" w:hAnsi="Verdana"/>
                <w:sz w:val="18"/>
                <w:szCs w:val="18"/>
                <w:lang w:val="en-AU"/>
              </w:rPr>
            </w:pPr>
          </w:p>
          <w:p w:rsidR="00641B07" w:rsidRDefault="00641B07" w:rsidP="000F0E9B">
            <w:pPr>
              <w:spacing w:after="0" w:line="240" w:lineRule="auto"/>
              <w:rPr>
                <w:rFonts w:ascii="Verdana" w:eastAsia="Times New Roman" w:hAnsi="Verdana"/>
                <w:sz w:val="18"/>
                <w:szCs w:val="18"/>
                <w:lang w:val="en-AU"/>
              </w:rPr>
            </w:pPr>
          </w:p>
          <w:p w:rsidR="00641B07" w:rsidRPr="0015246C" w:rsidRDefault="00641B07" w:rsidP="000F0E9B">
            <w:pPr>
              <w:spacing w:after="0" w:line="240" w:lineRule="auto"/>
              <w:rPr>
                <w:rFonts w:ascii="Verdana" w:eastAsia="Times New Roman" w:hAnsi="Verdana"/>
                <w:sz w:val="18"/>
                <w:szCs w:val="18"/>
                <w:lang w:val="en-AU"/>
              </w:rPr>
            </w:pPr>
          </w:p>
        </w:tc>
      </w:tr>
      <w:tr w:rsidR="00641B07" w:rsidRPr="0015246C" w:rsidTr="000F0E9B">
        <w:tc>
          <w:tcPr>
            <w:tcW w:w="3465" w:type="dxa"/>
          </w:tcPr>
          <w:p w:rsidR="00641B07" w:rsidRDefault="00641B07" w:rsidP="000F0E9B">
            <w:pPr>
              <w:spacing w:after="0" w:line="240" w:lineRule="auto"/>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Communication difficulties</w:t>
            </w:r>
            <w:r>
              <w:rPr>
                <w:rFonts w:ascii="Verdana" w:eastAsia="Times New Roman" w:hAnsi="Verdana"/>
                <w:b/>
                <w:bCs/>
                <w:color w:val="000000"/>
                <w:sz w:val="18"/>
                <w:szCs w:val="18"/>
                <w:lang w:val="en-AU"/>
              </w:rPr>
              <w:t>:</w:t>
            </w:r>
          </w:p>
          <w:p w:rsidR="00641B07" w:rsidRPr="006D6BA1" w:rsidRDefault="00641B07" w:rsidP="000F0E9B">
            <w:pPr>
              <w:spacing w:after="0" w:line="240" w:lineRule="auto"/>
              <w:rPr>
                <w:rFonts w:ascii="Verdana" w:hAnsi="Verdana" w:cs="Verdana"/>
                <w:b/>
                <w:sz w:val="18"/>
                <w:szCs w:val="18"/>
              </w:rPr>
            </w:pPr>
            <w:r w:rsidRPr="006D6BA1">
              <w:rPr>
                <w:rFonts w:ascii="Verdana" w:hAnsi="Verdana" w:cs="Verdana"/>
                <w:b/>
                <w:sz w:val="18"/>
                <w:szCs w:val="18"/>
              </w:rPr>
              <w:t xml:space="preserve">Has trouble expressing ideas, can’t find the right word, difficulty sharing what they know and supporting an argument or getting to the point. </w:t>
            </w:r>
          </w:p>
          <w:p w:rsidR="00641B07" w:rsidRPr="006D6BA1" w:rsidRDefault="00641B07" w:rsidP="000F0E9B">
            <w:pPr>
              <w:spacing w:after="0" w:line="240" w:lineRule="auto"/>
              <w:rPr>
                <w:rFonts w:ascii="Verdana" w:hAnsi="Verdana" w:cs="Verdana"/>
                <w:b/>
                <w:sz w:val="18"/>
                <w:szCs w:val="18"/>
              </w:rPr>
            </w:pPr>
            <w:r w:rsidRPr="006D6BA1">
              <w:rPr>
                <w:rFonts w:ascii="Verdana" w:hAnsi="Verdana" w:cs="Verdana"/>
                <w:b/>
                <w:sz w:val="18"/>
                <w:szCs w:val="18"/>
              </w:rPr>
              <w:t>Difficulty with correct sequence of events.</w:t>
            </w:r>
          </w:p>
          <w:p w:rsidR="00641B07" w:rsidRPr="006D6BA1" w:rsidRDefault="00641B07" w:rsidP="000F0E9B">
            <w:pPr>
              <w:spacing w:after="0" w:line="240" w:lineRule="auto"/>
              <w:rPr>
                <w:rFonts w:ascii="Verdana" w:eastAsia="Times New Roman" w:hAnsi="Verdana"/>
                <w:b/>
                <w:sz w:val="18"/>
                <w:szCs w:val="18"/>
              </w:rPr>
            </w:pPr>
            <w:r w:rsidRPr="006D6BA1">
              <w:rPr>
                <w:rFonts w:ascii="Verdana" w:hAnsi="Verdana" w:cs="Verdana"/>
                <w:b/>
                <w:sz w:val="18"/>
                <w:szCs w:val="18"/>
              </w:rPr>
              <w:t xml:space="preserve">Doesn’t understand hidden messages or connotative language or sarcasm, difficulty understanding proverbs and idioms. </w:t>
            </w:r>
            <w:r w:rsidRPr="006D6BA1">
              <w:rPr>
                <w:rFonts w:ascii="Verdana" w:eastAsia="Times New Roman" w:hAnsi="Verdana"/>
                <w:b/>
                <w:sz w:val="18"/>
                <w:szCs w:val="18"/>
              </w:rPr>
              <w:t xml:space="preserve"> </w:t>
            </w:r>
          </w:p>
          <w:p w:rsidR="00641B07" w:rsidRPr="0015246C" w:rsidRDefault="00641B07" w:rsidP="000F0E9B">
            <w:pPr>
              <w:spacing w:after="0" w:line="240" w:lineRule="auto"/>
              <w:rPr>
                <w:rFonts w:ascii="Verdana" w:eastAsia="Times New Roman" w:hAnsi="Verdana"/>
                <w:b/>
                <w:bCs/>
                <w:color w:val="000000"/>
                <w:sz w:val="18"/>
                <w:szCs w:val="18"/>
                <w:lang w:val="en-AU"/>
              </w:rPr>
            </w:pPr>
            <w:r w:rsidRPr="006D6BA1">
              <w:rPr>
                <w:rFonts w:ascii="Verdana" w:hAnsi="Verdana" w:cs="Verdana"/>
                <w:b/>
                <w:sz w:val="18"/>
                <w:szCs w:val="18"/>
              </w:rPr>
              <w:t>Gives a statement which is ‘unbelievable’; the story has holes in it, general evasiveness on details.</w:t>
            </w:r>
          </w:p>
        </w:tc>
        <w:tc>
          <w:tcPr>
            <w:tcW w:w="3418" w:type="dxa"/>
          </w:tcPr>
          <w:p w:rsidR="00641B07" w:rsidRDefault="00641B07" w:rsidP="000F0E9B">
            <w:pPr>
              <w:spacing w:after="0" w:line="240" w:lineRule="auto"/>
              <w:rPr>
                <w:rFonts w:ascii="Verdana" w:hAnsi="Verdana" w:cs="Verdana"/>
                <w:sz w:val="18"/>
                <w:szCs w:val="18"/>
              </w:rPr>
            </w:pPr>
            <w:r>
              <w:rPr>
                <w:rFonts w:ascii="Verdana" w:eastAsia="Times New Roman" w:hAnsi="Verdana"/>
                <w:color w:val="000000"/>
                <w:sz w:val="18"/>
                <w:szCs w:val="18"/>
                <w:lang w:val="en-AU"/>
              </w:rPr>
              <w:t>Guilt.</w:t>
            </w:r>
            <w:r w:rsidRPr="0015246C" w:rsidDel="002965C9">
              <w:rPr>
                <w:rFonts w:ascii="Verdana" w:hAnsi="Verdana" w:cs="Verdana"/>
                <w:sz w:val="18"/>
                <w:szCs w:val="18"/>
              </w:rPr>
              <w:t xml:space="preserve"> </w:t>
            </w:r>
          </w:p>
          <w:p w:rsidR="00641B07" w:rsidRDefault="00641B07" w:rsidP="000F0E9B">
            <w:pPr>
              <w:spacing w:after="0" w:line="240" w:lineRule="auto"/>
              <w:rPr>
                <w:rFonts w:ascii="Verdana" w:hAnsi="Verdana" w:cs="Verdana"/>
                <w:sz w:val="18"/>
                <w:szCs w:val="18"/>
              </w:rPr>
            </w:pPr>
            <w:r>
              <w:rPr>
                <w:rFonts w:ascii="Verdana" w:hAnsi="Verdana" w:cs="Verdana"/>
                <w:sz w:val="18"/>
                <w:szCs w:val="18"/>
              </w:rPr>
              <w:t>Shifting conversation to avoid telling the truth.</w:t>
            </w:r>
          </w:p>
          <w:p w:rsidR="00641B07" w:rsidRPr="0015246C" w:rsidRDefault="00641B07" w:rsidP="000F0E9B">
            <w:pPr>
              <w:spacing w:after="0" w:line="240" w:lineRule="auto"/>
              <w:rPr>
                <w:rFonts w:ascii="Verdana" w:eastAsia="Times New Roman" w:hAnsi="Verdana"/>
                <w:color w:val="000000"/>
                <w:sz w:val="18"/>
                <w:szCs w:val="18"/>
                <w:lang w:val="en-AU"/>
              </w:rPr>
            </w:pPr>
            <w:r>
              <w:rPr>
                <w:rFonts w:ascii="Verdana" w:hAnsi="Verdana" w:cs="Verdana"/>
                <w:sz w:val="18"/>
                <w:szCs w:val="18"/>
              </w:rPr>
              <w:t>Acting stupid.</w:t>
            </w:r>
          </w:p>
        </w:tc>
        <w:tc>
          <w:tcPr>
            <w:tcW w:w="3842" w:type="dxa"/>
          </w:tcPr>
          <w:p w:rsidR="00641B07" w:rsidRDefault="00641B07" w:rsidP="000F0E9B">
            <w:pPr>
              <w:spacing w:after="0" w:line="240" w:lineRule="auto"/>
              <w:rPr>
                <w:rFonts w:ascii="Verdana" w:hAnsi="Verdana" w:cs="Verdana"/>
                <w:sz w:val="18"/>
                <w:szCs w:val="18"/>
              </w:rPr>
            </w:pPr>
            <w:r>
              <w:rPr>
                <w:rFonts w:ascii="Verdana" w:hAnsi="Verdana" w:cs="Verdana"/>
                <w:sz w:val="18"/>
                <w:szCs w:val="18"/>
              </w:rPr>
              <w:t>Confusion.</w:t>
            </w:r>
          </w:p>
          <w:p w:rsidR="00641B07" w:rsidRDefault="00641B07" w:rsidP="000F0E9B">
            <w:pPr>
              <w:spacing w:after="0" w:line="240" w:lineRule="auto"/>
              <w:rPr>
                <w:rFonts w:ascii="Verdana" w:hAnsi="Verdana" w:cs="Verdana"/>
                <w:sz w:val="18"/>
                <w:szCs w:val="18"/>
              </w:rPr>
            </w:pPr>
            <w:r>
              <w:rPr>
                <w:rFonts w:ascii="Verdana" w:hAnsi="Verdana" w:cs="Verdana"/>
                <w:sz w:val="18"/>
                <w:szCs w:val="18"/>
              </w:rPr>
              <w:t>Overwhelm.</w:t>
            </w:r>
          </w:p>
          <w:p w:rsidR="00641B07" w:rsidRPr="0015246C" w:rsidRDefault="00641B07" w:rsidP="000F0E9B">
            <w:pPr>
              <w:spacing w:after="0" w:line="240" w:lineRule="auto"/>
              <w:rPr>
                <w:rFonts w:ascii="Verdana" w:eastAsia="Times New Roman" w:hAnsi="Verdana"/>
                <w:sz w:val="18"/>
                <w:szCs w:val="18"/>
              </w:rPr>
            </w:pPr>
            <w:r>
              <w:rPr>
                <w:rFonts w:ascii="Verdana" w:hAnsi="Verdana" w:cs="Verdana"/>
                <w:sz w:val="18"/>
                <w:szCs w:val="18"/>
              </w:rPr>
              <w:t>No idea what’s going on.</w:t>
            </w:r>
          </w:p>
        </w:tc>
        <w:tc>
          <w:tcPr>
            <w:tcW w:w="3700" w:type="dxa"/>
          </w:tcPr>
          <w:p w:rsidR="00641B07" w:rsidRDefault="00641B07" w:rsidP="000F0E9B">
            <w:pPr>
              <w:spacing w:after="0" w:line="240" w:lineRule="auto"/>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 xml:space="preserve">Break information into bite-size chunks. </w:t>
            </w:r>
          </w:p>
          <w:p w:rsidR="00641B07" w:rsidRDefault="00641B07" w:rsidP="000F0E9B">
            <w:pPr>
              <w:spacing w:after="0" w:line="240" w:lineRule="auto"/>
              <w:rPr>
                <w:rFonts w:ascii="Verdana" w:eastAsia="Times New Roman" w:hAnsi="Verdana" w:cs="Calibri"/>
                <w:color w:val="000000"/>
                <w:sz w:val="18"/>
                <w:szCs w:val="18"/>
                <w:lang w:eastAsia="en-NZ"/>
              </w:rPr>
            </w:pPr>
            <w:r>
              <w:rPr>
                <w:rFonts w:ascii="Verdana" w:eastAsia="Times New Roman" w:hAnsi="Verdana" w:cs="Calibri"/>
                <w:color w:val="000000"/>
                <w:sz w:val="18"/>
                <w:szCs w:val="18"/>
                <w:lang w:eastAsia="en-NZ"/>
              </w:rPr>
              <w:t xml:space="preserve">Use simple language. </w:t>
            </w:r>
          </w:p>
          <w:p w:rsidR="00641B07" w:rsidRDefault="00641B07" w:rsidP="000F0E9B">
            <w:pPr>
              <w:spacing w:after="0" w:line="240" w:lineRule="auto"/>
              <w:rPr>
                <w:rFonts w:ascii="Verdana" w:eastAsia="Times New Roman" w:hAnsi="Verdana" w:cs="Calibri"/>
                <w:color w:val="000000"/>
                <w:sz w:val="18"/>
                <w:szCs w:val="18"/>
                <w:lang w:eastAsia="en-NZ"/>
              </w:rPr>
            </w:pPr>
            <w:r>
              <w:rPr>
                <w:rFonts w:ascii="Verdana" w:eastAsia="Times New Roman" w:hAnsi="Verdana" w:cs="Calibri"/>
                <w:color w:val="000000"/>
                <w:sz w:val="18"/>
                <w:szCs w:val="18"/>
                <w:lang w:eastAsia="en-NZ"/>
              </w:rPr>
              <w:t>D</w:t>
            </w:r>
            <w:r w:rsidRPr="0015246C">
              <w:rPr>
                <w:rFonts w:ascii="Verdana" w:eastAsia="Times New Roman" w:hAnsi="Verdana" w:cs="Calibri"/>
                <w:color w:val="000000"/>
                <w:sz w:val="18"/>
                <w:szCs w:val="18"/>
                <w:lang w:eastAsia="en-NZ"/>
              </w:rPr>
              <w:t>on't presume comprehension.</w:t>
            </w:r>
            <w:r>
              <w:rPr>
                <w:rFonts w:ascii="Verdana" w:eastAsia="Times New Roman" w:hAnsi="Verdana" w:cs="Calibri"/>
                <w:color w:val="000000"/>
                <w:sz w:val="18"/>
                <w:szCs w:val="18"/>
                <w:lang w:eastAsia="en-NZ"/>
              </w:rPr>
              <w:t xml:space="preserve"> </w:t>
            </w:r>
          </w:p>
          <w:p w:rsidR="00641B07" w:rsidRPr="0015246C" w:rsidRDefault="00641B07" w:rsidP="000F0E9B">
            <w:pPr>
              <w:spacing w:after="0" w:line="240" w:lineRule="auto"/>
              <w:rPr>
                <w:rFonts w:ascii="Verdana" w:eastAsia="Times New Roman" w:hAnsi="Verdana" w:cs="Calibri"/>
                <w:color w:val="000000"/>
                <w:sz w:val="18"/>
                <w:szCs w:val="18"/>
                <w:lang w:eastAsia="en-NZ"/>
              </w:rPr>
            </w:pPr>
            <w:r>
              <w:rPr>
                <w:rFonts w:ascii="Verdana" w:eastAsia="Times New Roman" w:hAnsi="Verdana" w:cs="Calibri"/>
                <w:color w:val="000000"/>
                <w:sz w:val="18"/>
                <w:szCs w:val="18"/>
                <w:lang w:eastAsia="en-NZ"/>
              </w:rPr>
              <w:t>Allow plenty of time.</w:t>
            </w:r>
          </w:p>
          <w:p w:rsidR="00641B07" w:rsidRPr="0015246C"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 xml:space="preserve">Refer to key events chronologically (rather than moving backwards and forwards). </w:t>
            </w:r>
          </w:p>
          <w:p w:rsidR="00641B07" w:rsidRPr="0015246C"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 xml:space="preserve">Allow the person being questioned to jot down notes – or make a rough sketch if this is more helpful – and then refer back to check details. </w:t>
            </w:r>
          </w:p>
          <w:p w:rsidR="00641B07"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A court-appointed Communication Assistant can assess and recommend strategies where communication difficulties preclude effective communication.</w:t>
            </w:r>
          </w:p>
          <w:p w:rsidR="00641B07" w:rsidRDefault="00641B07" w:rsidP="000F0E9B">
            <w:pPr>
              <w:spacing w:after="0" w:line="240" w:lineRule="auto"/>
              <w:rPr>
                <w:rFonts w:ascii="Verdana" w:eastAsia="Times New Roman" w:hAnsi="Verdana"/>
                <w:sz w:val="18"/>
                <w:szCs w:val="18"/>
                <w:lang w:val="en-AU"/>
              </w:rPr>
            </w:pPr>
          </w:p>
          <w:p w:rsidR="00641B07" w:rsidRPr="0015246C" w:rsidRDefault="00641B07" w:rsidP="000F0E9B">
            <w:pPr>
              <w:spacing w:after="0" w:line="240" w:lineRule="auto"/>
              <w:rPr>
                <w:rFonts w:ascii="Verdana" w:eastAsia="Times New Roman" w:hAnsi="Verdana"/>
                <w:sz w:val="18"/>
                <w:szCs w:val="18"/>
                <w:lang w:val="en-AU"/>
              </w:rPr>
            </w:pPr>
          </w:p>
        </w:tc>
      </w:tr>
      <w:tr w:rsidR="00641B07" w:rsidRPr="0015246C" w:rsidTr="000F0E9B">
        <w:tc>
          <w:tcPr>
            <w:tcW w:w="3465" w:type="dxa"/>
          </w:tcPr>
          <w:p w:rsidR="00641B07" w:rsidRDefault="00641B07" w:rsidP="000F0E9B">
            <w:pPr>
              <w:spacing w:after="0" w:line="240" w:lineRule="auto"/>
              <w:rPr>
                <w:rFonts w:ascii="Verdana" w:eastAsia="Times New Roman" w:hAnsi="Verdana" w:cs="Calibri"/>
                <w:b/>
                <w:color w:val="000000"/>
                <w:sz w:val="18"/>
                <w:szCs w:val="18"/>
                <w:lang w:eastAsia="en-NZ"/>
              </w:rPr>
            </w:pPr>
            <w:r w:rsidRPr="0015246C">
              <w:rPr>
                <w:rFonts w:ascii="Verdana" w:eastAsia="Times New Roman" w:hAnsi="Verdana" w:cs="Calibri"/>
                <w:b/>
                <w:color w:val="000000"/>
                <w:sz w:val="18"/>
                <w:szCs w:val="18"/>
                <w:lang w:eastAsia="en-NZ"/>
              </w:rPr>
              <w:t>Little concept of consequence</w:t>
            </w:r>
            <w:r>
              <w:rPr>
                <w:rFonts w:ascii="Verdana" w:eastAsia="Times New Roman" w:hAnsi="Verdana" w:cs="Calibri"/>
                <w:b/>
                <w:color w:val="000000"/>
                <w:sz w:val="18"/>
                <w:szCs w:val="18"/>
                <w:lang w:eastAsia="en-NZ"/>
              </w:rPr>
              <w:t>s</w:t>
            </w:r>
            <w:r w:rsidRPr="0015246C">
              <w:rPr>
                <w:rFonts w:ascii="Verdana" w:eastAsia="Times New Roman" w:hAnsi="Verdana" w:cs="Calibri"/>
                <w:b/>
                <w:color w:val="000000"/>
                <w:sz w:val="18"/>
                <w:szCs w:val="18"/>
                <w:lang w:eastAsia="en-NZ"/>
              </w:rPr>
              <w:t xml:space="preserve"> </w:t>
            </w:r>
            <w:r>
              <w:rPr>
                <w:rFonts w:ascii="Verdana" w:eastAsia="Times New Roman" w:hAnsi="Verdana" w:cs="Calibri"/>
                <w:b/>
                <w:color w:val="000000"/>
                <w:sz w:val="18"/>
                <w:szCs w:val="18"/>
                <w:lang w:eastAsia="en-NZ"/>
              </w:rPr>
              <w:t>of</w:t>
            </w:r>
            <w:r w:rsidRPr="0015246C">
              <w:rPr>
                <w:rFonts w:ascii="Verdana" w:eastAsia="Times New Roman" w:hAnsi="Verdana" w:cs="Calibri"/>
                <w:b/>
                <w:color w:val="000000"/>
                <w:sz w:val="18"/>
                <w:szCs w:val="18"/>
                <w:lang w:eastAsia="en-NZ"/>
              </w:rPr>
              <w:t xml:space="preserve"> actions</w:t>
            </w:r>
            <w:r>
              <w:rPr>
                <w:rFonts w:ascii="Verdana" w:eastAsia="Times New Roman" w:hAnsi="Verdana" w:cs="Calibri"/>
                <w:b/>
                <w:color w:val="000000"/>
                <w:sz w:val="18"/>
                <w:szCs w:val="18"/>
                <w:lang w:eastAsia="en-NZ"/>
              </w:rPr>
              <w:t>:</w:t>
            </w:r>
          </w:p>
          <w:p w:rsidR="00641B07" w:rsidRPr="00881941" w:rsidRDefault="00641B07" w:rsidP="000F0E9B">
            <w:pPr>
              <w:spacing w:after="0" w:line="240" w:lineRule="auto"/>
              <w:rPr>
                <w:rFonts w:ascii="Verdana" w:eastAsia="Times New Roman" w:hAnsi="Verdana"/>
                <w:b/>
                <w:sz w:val="18"/>
                <w:szCs w:val="18"/>
              </w:rPr>
            </w:pPr>
            <w:r w:rsidRPr="00881941">
              <w:rPr>
                <w:rFonts w:ascii="Verdana" w:eastAsia="Times New Roman" w:hAnsi="Verdana"/>
                <w:b/>
                <w:sz w:val="18"/>
                <w:szCs w:val="18"/>
              </w:rPr>
              <w:t xml:space="preserve">Unable to link cause and effect or comprehend impacts of actions on others. </w:t>
            </w:r>
          </w:p>
          <w:p w:rsidR="00641B07" w:rsidRPr="0015246C" w:rsidRDefault="00641B07" w:rsidP="000F0E9B">
            <w:pPr>
              <w:spacing w:after="0" w:line="240" w:lineRule="auto"/>
              <w:rPr>
                <w:rFonts w:ascii="Verdana" w:eastAsia="Times New Roman" w:hAnsi="Verdana"/>
                <w:b/>
                <w:bCs/>
                <w:color w:val="000000"/>
                <w:sz w:val="18"/>
                <w:szCs w:val="18"/>
                <w:lang w:val="en-AU"/>
              </w:rPr>
            </w:pPr>
            <w:r w:rsidRPr="00881941">
              <w:rPr>
                <w:rFonts w:ascii="Verdana" w:hAnsi="Verdana" w:cs="Verdana"/>
                <w:b/>
                <w:sz w:val="18"/>
                <w:szCs w:val="18"/>
              </w:rPr>
              <w:t>May appear nonchalant when you are speaking (e</w:t>
            </w:r>
            <w:r>
              <w:rPr>
                <w:rFonts w:ascii="Verdana" w:hAnsi="Verdana" w:cs="Verdana"/>
                <w:b/>
                <w:sz w:val="18"/>
                <w:szCs w:val="18"/>
              </w:rPr>
              <w:t>.</w:t>
            </w:r>
            <w:r w:rsidRPr="00881941">
              <w:rPr>
                <w:rFonts w:ascii="Verdana" w:hAnsi="Verdana" w:cs="Verdana"/>
                <w:b/>
                <w:sz w:val="18"/>
                <w:szCs w:val="18"/>
              </w:rPr>
              <w:t>g</w:t>
            </w:r>
            <w:r>
              <w:rPr>
                <w:rFonts w:ascii="Verdana" w:hAnsi="Verdana" w:cs="Verdana"/>
                <w:b/>
                <w:sz w:val="18"/>
                <w:szCs w:val="18"/>
              </w:rPr>
              <w:t>.</w:t>
            </w:r>
            <w:r w:rsidRPr="00881941">
              <w:rPr>
                <w:rFonts w:ascii="Verdana" w:hAnsi="Verdana" w:cs="Verdana"/>
                <w:b/>
                <w:sz w:val="18"/>
                <w:szCs w:val="18"/>
              </w:rPr>
              <w:t xml:space="preserve"> particularly if you tell anecdotal stories of another youth’s crime and resulting consequences)</w:t>
            </w:r>
            <w:r>
              <w:rPr>
                <w:rFonts w:ascii="Verdana" w:hAnsi="Verdana" w:cs="Verdana"/>
                <w:b/>
                <w:sz w:val="18"/>
                <w:szCs w:val="18"/>
              </w:rPr>
              <w:t>.</w:t>
            </w:r>
          </w:p>
        </w:tc>
        <w:tc>
          <w:tcPr>
            <w:tcW w:w="3418" w:type="dxa"/>
          </w:tcPr>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Lack of remorse or empathy.</w:t>
            </w:r>
          </w:p>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S</w:t>
            </w:r>
            <w:r w:rsidRPr="0015246C">
              <w:rPr>
                <w:rFonts w:ascii="Verdana" w:eastAsia="Times New Roman" w:hAnsi="Verdana"/>
                <w:color w:val="000000"/>
                <w:sz w:val="18"/>
                <w:szCs w:val="18"/>
                <w:lang w:val="en-AU"/>
              </w:rPr>
              <w:t>uspicious behaviour</w:t>
            </w:r>
            <w:r>
              <w:rPr>
                <w:rFonts w:ascii="Verdana" w:eastAsia="Times New Roman" w:hAnsi="Verdana"/>
                <w:color w:val="000000"/>
                <w:sz w:val="18"/>
                <w:szCs w:val="18"/>
                <w:lang w:val="en-AU"/>
              </w:rPr>
              <w:t>.</w:t>
            </w:r>
            <w:r w:rsidRPr="0015246C">
              <w:rPr>
                <w:rFonts w:ascii="Verdana" w:eastAsia="Times New Roman" w:hAnsi="Verdana"/>
                <w:color w:val="000000"/>
                <w:sz w:val="18"/>
                <w:szCs w:val="18"/>
                <w:lang w:val="en-AU"/>
              </w:rPr>
              <w:t xml:space="preserve"> </w:t>
            </w:r>
          </w:p>
          <w:p w:rsidR="00641B07" w:rsidRPr="0015246C"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Not taking the matter seriously.</w:t>
            </w:r>
          </w:p>
        </w:tc>
        <w:tc>
          <w:tcPr>
            <w:tcW w:w="3842" w:type="dxa"/>
          </w:tcPr>
          <w:p w:rsidR="00641B07" w:rsidRDefault="00641B07" w:rsidP="000F0E9B">
            <w:pPr>
              <w:spacing w:after="0" w:line="240" w:lineRule="auto"/>
              <w:rPr>
                <w:rFonts w:ascii="Verdana" w:eastAsia="Times New Roman" w:hAnsi="Verdana"/>
                <w:sz w:val="18"/>
                <w:szCs w:val="18"/>
              </w:rPr>
            </w:pPr>
            <w:r>
              <w:rPr>
                <w:rFonts w:ascii="Verdana" w:eastAsia="Times New Roman" w:hAnsi="Verdana"/>
                <w:sz w:val="18"/>
                <w:szCs w:val="18"/>
              </w:rPr>
              <w:t>Confusion.</w:t>
            </w:r>
          </w:p>
          <w:p w:rsidR="00641B07" w:rsidRDefault="00641B07" w:rsidP="000F0E9B">
            <w:pPr>
              <w:spacing w:after="0" w:line="240" w:lineRule="auto"/>
              <w:rPr>
                <w:rFonts w:ascii="Verdana" w:eastAsia="Times New Roman" w:hAnsi="Verdana"/>
                <w:sz w:val="18"/>
                <w:szCs w:val="18"/>
              </w:rPr>
            </w:pPr>
            <w:r>
              <w:rPr>
                <w:rFonts w:ascii="Verdana" w:eastAsia="Times New Roman" w:hAnsi="Verdana"/>
                <w:sz w:val="18"/>
                <w:szCs w:val="18"/>
              </w:rPr>
              <w:t>No idea what you’re talking about.</w:t>
            </w:r>
          </w:p>
          <w:p w:rsidR="00641B07" w:rsidRPr="0015246C" w:rsidRDefault="00641B07" w:rsidP="000F0E9B">
            <w:pPr>
              <w:spacing w:after="0" w:line="240" w:lineRule="auto"/>
              <w:rPr>
                <w:rFonts w:ascii="Verdana" w:eastAsia="Times New Roman" w:hAnsi="Verdana"/>
                <w:sz w:val="18"/>
                <w:szCs w:val="18"/>
              </w:rPr>
            </w:pPr>
            <w:r>
              <w:rPr>
                <w:rFonts w:ascii="Verdana" w:eastAsia="Times New Roman" w:hAnsi="Verdana"/>
                <w:sz w:val="18"/>
                <w:szCs w:val="18"/>
              </w:rPr>
              <w:t>Confronted.</w:t>
            </w:r>
          </w:p>
        </w:tc>
        <w:tc>
          <w:tcPr>
            <w:tcW w:w="3700" w:type="dxa"/>
          </w:tcPr>
          <w:p w:rsidR="00641B07" w:rsidRPr="0015246C" w:rsidRDefault="00641B07" w:rsidP="000F0E9B">
            <w:pPr>
              <w:spacing w:after="0" w:line="240" w:lineRule="auto"/>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Extra time required for processing information and making connections between actions and consequence.</w:t>
            </w:r>
          </w:p>
          <w:p w:rsidR="00641B07" w:rsidRPr="0015246C"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The time between the incident/situation and the consequence may mean the client does not link the consequence itself to the incident. It therefore is NOT likely to act as a deterrent for the client engaging in this behaviour/action/choice again in the future</w:t>
            </w:r>
            <w:r>
              <w:rPr>
                <w:rFonts w:ascii="Verdana" w:eastAsia="Times New Roman" w:hAnsi="Verdana"/>
                <w:sz w:val="18"/>
                <w:szCs w:val="18"/>
                <w:lang w:val="en-AU"/>
              </w:rPr>
              <w:t>.</w:t>
            </w:r>
          </w:p>
          <w:p w:rsidR="00641B07" w:rsidRDefault="00641B07" w:rsidP="000F0E9B">
            <w:pPr>
              <w:spacing w:after="0" w:line="240" w:lineRule="auto"/>
              <w:rPr>
                <w:rFonts w:ascii="Verdana" w:eastAsia="Times New Roman" w:hAnsi="Verdana"/>
                <w:color w:val="000000"/>
                <w:sz w:val="18"/>
                <w:szCs w:val="18"/>
                <w:lang w:val="en-AU"/>
              </w:rPr>
            </w:pPr>
          </w:p>
          <w:p w:rsidR="00641B07" w:rsidRPr="0015246C" w:rsidRDefault="00641B07" w:rsidP="000F0E9B">
            <w:pPr>
              <w:spacing w:after="0" w:line="240" w:lineRule="auto"/>
              <w:rPr>
                <w:rFonts w:ascii="Verdana" w:eastAsia="Times New Roman" w:hAnsi="Verdana"/>
                <w:color w:val="000000"/>
                <w:sz w:val="18"/>
                <w:szCs w:val="18"/>
                <w:lang w:val="en-AU"/>
              </w:rPr>
            </w:pPr>
          </w:p>
        </w:tc>
      </w:tr>
      <w:tr w:rsidR="00641B07" w:rsidRPr="0015246C" w:rsidTr="000F0E9B">
        <w:tc>
          <w:tcPr>
            <w:tcW w:w="3465" w:type="dxa"/>
          </w:tcPr>
          <w:p w:rsidR="00641B07" w:rsidRDefault="00641B07" w:rsidP="000F0E9B">
            <w:pPr>
              <w:spacing w:after="0" w:line="240" w:lineRule="auto"/>
              <w:rPr>
                <w:rFonts w:ascii="Verdana" w:eastAsia="Times New Roman" w:hAnsi="Verdana" w:cs="Calibri"/>
                <w:b/>
                <w:color w:val="000000"/>
                <w:sz w:val="18"/>
                <w:szCs w:val="18"/>
                <w:lang w:eastAsia="en-NZ"/>
              </w:rPr>
            </w:pPr>
            <w:r w:rsidRPr="0015246C">
              <w:rPr>
                <w:rFonts w:ascii="Verdana" w:eastAsia="Times New Roman" w:hAnsi="Verdana" w:cs="Calibri"/>
                <w:b/>
                <w:color w:val="000000"/>
                <w:sz w:val="18"/>
                <w:szCs w:val="18"/>
                <w:lang w:eastAsia="en-NZ"/>
              </w:rPr>
              <w:t>Inappropriate social conduct/impulsive emotive reactions</w:t>
            </w:r>
            <w:r>
              <w:rPr>
                <w:rFonts w:ascii="Verdana" w:eastAsia="Times New Roman" w:hAnsi="Verdana" w:cs="Calibri"/>
                <w:b/>
                <w:color w:val="000000"/>
                <w:sz w:val="18"/>
                <w:szCs w:val="18"/>
                <w:lang w:eastAsia="en-NZ"/>
              </w:rPr>
              <w:t>:</w:t>
            </w:r>
          </w:p>
          <w:p w:rsidR="00641B07" w:rsidRPr="007355FE" w:rsidRDefault="00641B07" w:rsidP="000F0E9B">
            <w:pPr>
              <w:spacing w:after="0" w:line="240" w:lineRule="auto"/>
              <w:rPr>
                <w:rFonts w:ascii="Verdana" w:eastAsia="Times New Roman" w:hAnsi="Verdana"/>
                <w:b/>
                <w:color w:val="000000"/>
                <w:sz w:val="18"/>
                <w:szCs w:val="18"/>
                <w:lang w:val="en-AU"/>
              </w:rPr>
            </w:pPr>
            <w:r w:rsidRPr="007355FE">
              <w:rPr>
                <w:rFonts w:ascii="Verdana" w:eastAsia="Times New Roman" w:hAnsi="Verdana"/>
                <w:b/>
                <w:color w:val="000000"/>
                <w:sz w:val="18"/>
                <w:szCs w:val="18"/>
                <w:lang w:val="en-AU"/>
              </w:rPr>
              <w:t>Displays inappropriate emotional responses</w:t>
            </w:r>
            <w:r>
              <w:rPr>
                <w:rFonts w:ascii="Verdana" w:eastAsia="Times New Roman" w:hAnsi="Verdana"/>
                <w:b/>
                <w:color w:val="000000"/>
                <w:sz w:val="18"/>
                <w:szCs w:val="18"/>
                <w:lang w:val="en-AU"/>
              </w:rPr>
              <w:t>.</w:t>
            </w:r>
          </w:p>
          <w:p w:rsidR="00641B07" w:rsidRPr="0015246C" w:rsidRDefault="00641B07" w:rsidP="000F0E9B">
            <w:pPr>
              <w:spacing w:after="0" w:line="240" w:lineRule="auto"/>
              <w:rPr>
                <w:rFonts w:ascii="Verdana" w:eastAsia="Times New Roman" w:hAnsi="Verdana" w:cs="Calibri"/>
                <w:b/>
                <w:color w:val="000000"/>
                <w:sz w:val="18"/>
                <w:szCs w:val="18"/>
                <w:lang w:eastAsia="en-NZ"/>
              </w:rPr>
            </w:pPr>
            <w:r w:rsidRPr="007355FE">
              <w:rPr>
                <w:rFonts w:ascii="Verdana" w:eastAsia="Times New Roman" w:hAnsi="Verdana"/>
                <w:b/>
                <w:color w:val="000000"/>
                <w:sz w:val="18"/>
                <w:szCs w:val="18"/>
                <w:lang w:val="en-AU"/>
              </w:rPr>
              <w:t xml:space="preserve">Poor control of emotions </w:t>
            </w:r>
            <w:r>
              <w:rPr>
                <w:rFonts w:ascii="Verdana" w:eastAsia="Times New Roman" w:hAnsi="Verdana"/>
                <w:b/>
                <w:color w:val="000000"/>
                <w:sz w:val="18"/>
                <w:szCs w:val="18"/>
                <w:lang w:val="en-AU"/>
              </w:rPr>
              <w:t xml:space="preserve">and </w:t>
            </w:r>
            <w:r w:rsidRPr="007355FE">
              <w:rPr>
                <w:rFonts w:ascii="Verdana" w:eastAsia="Times New Roman" w:hAnsi="Verdana"/>
                <w:b/>
                <w:color w:val="000000"/>
                <w:sz w:val="18"/>
                <w:szCs w:val="18"/>
                <w:lang w:val="en-AU"/>
              </w:rPr>
              <w:t>behaviours, especially anger.</w:t>
            </w:r>
          </w:p>
        </w:tc>
        <w:tc>
          <w:tcPr>
            <w:tcW w:w="3418" w:type="dxa"/>
          </w:tcPr>
          <w:p w:rsidR="00641B07" w:rsidRPr="0015246C"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 xml:space="preserve">Guilt, </w:t>
            </w:r>
            <w:r w:rsidRPr="0015246C">
              <w:rPr>
                <w:rFonts w:ascii="Verdana" w:eastAsia="Times New Roman" w:hAnsi="Verdana"/>
                <w:color w:val="000000"/>
                <w:sz w:val="18"/>
                <w:szCs w:val="18"/>
                <w:lang w:val="en-AU"/>
              </w:rPr>
              <w:t>rudeness, aggression belligerence</w:t>
            </w:r>
            <w:r>
              <w:rPr>
                <w:rFonts w:ascii="Verdana" w:eastAsia="Times New Roman" w:hAnsi="Verdana"/>
                <w:color w:val="000000"/>
                <w:sz w:val="18"/>
                <w:szCs w:val="18"/>
                <w:lang w:val="en-AU"/>
              </w:rPr>
              <w:t>.</w:t>
            </w:r>
          </w:p>
        </w:tc>
        <w:tc>
          <w:tcPr>
            <w:tcW w:w="3842" w:type="dxa"/>
          </w:tcPr>
          <w:p w:rsidR="00641B07" w:rsidRDefault="00641B07" w:rsidP="000F0E9B">
            <w:pPr>
              <w:spacing w:after="0" w:line="240" w:lineRule="auto"/>
              <w:rPr>
                <w:rFonts w:ascii="Verdana" w:eastAsia="Times New Roman" w:hAnsi="Verdana"/>
                <w:sz w:val="18"/>
                <w:szCs w:val="18"/>
              </w:rPr>
            </w:pPr>
            <w:r>
              <w:rPr>
                <w:rFonts w:ascii="Verdana" w:eastAsia="Times New Roman" w:hAnsi="Verdana"/>
                <w:sz w:val="18"/>
                <w:szCs w:val="18"/>
              </w:rPr>
              <w:t>Scared and threatened.</w:t>
            </w:r>
          </w:p>
          <w:p w:rsidR="00641B07" w:rsidRDefault="00641B07" w:rsidP="000F0E9B">
            <w:pPr>
              <w:spacing w:after="0" w:line="240" w:lineRule="auto"/>
              <w:rPr>
                <w:rFonts w:ascii="Verdana" w:eastAsia="Times New Roman" w:hAnsi="Verdana"/>
                <w:sz w:val="18"/>
                <w:szCs w:val="18"/>
              </w:rPr>
            </w:pPr>
            <w:r>
              <w:rPr>
                <w:rFonts w:ascii="Verdana" w:eastAsia="Times New Roman" w:hAnsi="Verdana"/>
                <w:sz w:val="18"/>
                <w:szCs w:val="18"/>
              </w:rPr>
              <w:t>Feeling anxious, trapped, attacked and/or isolated.</w:t>
            </w:r>
          </w:p>
          <w:p w:rsidR="00641B07" w:rsidRDefault="00641B07" w:rsidP="000F0E9B">
            <w:pPr>
              <w:spacing w:after="0" w:line="240" w:lineRule="auto"/>
              <w:rPr>
                <w:rFonts w:ascii="Verdana" w:eastAsia="Times New Roman" w:hAnsi="Verdana"/>
                <w:sz w:val="18"/>
                <w:szCs w:val="18"/>
              </w:rPr>
            </w:pPr>
            <w:r>
              <w:rPr>
                <w:rFonts w:ascii="Verdana" w:eastAsia="Times New Roman" w:hAnsi="Verdana"/>
                <w:sz w:val="18"/>
                <w:szCs w:val="18"/>
              </w:rPr>
              <w:t xml:space="preserve"> </w:t>
            </w:r>
          </w:p>
          <w:p w:rsidR="00641B07" w:rsidRPr="0015246C" w:rsidRDefault="00641B07" w:rsidP="000F0E9B">
            <w:pPr>
              <w:spacing w:after="0" w:line="240" w:lineRule="auto"/>
              <w:rPr>
                <w:rFonts w:ascii="Verdana" w:eastAsia="Times New Roman" w:hAnsi="Verdana"/>
                <w:sz w:val="18"/>
                <w:szCs w:val="18"/>
              </w:rPr>
            </w:pPr>
          </w:p>
        </w:tc>
        <w:tc>
          <w:tcPr>
            <w:tcW w:w="3700" w:type="dxa"/>
          </w:tcPr>
          <w:p w:rsidR="00641B07" w:rsidRPr="0015246C" w:rsidRDefault="00641B07" w:rsidP="000F0E9B">
            <w:pPr>
              <w:spacing w:after="0" w:line="240" w:lineRule="auto"/>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 xml:space="preserve">Give verbal/visual reminders about expected </w:t>
            </w:r>
            <w:r>
              <w:rPr>
                <w:rFonts w:ascii="Verdana" w:eastAsia="Times New Roman" w:hAnsi="Verdana" w:cs="Calibri"/>
                <w:color w:val="000000"/>
                <w:sz w:val="18"/>
                <w:szCs w:val="18"/>
                <w:lang w:eastAsia="en-NZ"/>
              </w:rPr>
              <w:t>behavior.</w:t>
            </w:r>
          </w:p>
          <w:p w:rsidR="00641B07" w:rsidRDefault="00641B07" w:rsidP="000F0E9B">
            <w:pPr>
              <w:spacing w:after="0" w:line="240" w:lineRule="auto"/>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 xml:space="preserve">Model positive communication skills in the way you interact with the </w:t>
            </w:r>
            <w:r>
              <w:rPr>
                <w:rFonts w:ascii="Verdana" w:eastAsia="Times New Roman" w:hAnsi="Verdana" w:cs="Calibri"/>
                <w:color w:val="000000"/>
                <w:sz w:val="18"/>
                <w:szCs w:val="18"/>
                <w:lang w:eastAsia="en-NZ"/>
              </w:rPr>
              <w:t>individual</w:t>
            </w:r>
            <w:r w:rsidRPr="0015246C">
              <w:rPr>
                <w:rFonts w:ascii="Verdana" w:eastAsia="Times New Roman" w:hAnsi="Verdana" w:cs="Calibri"/>
                <w:color w:val="000000"/>
                <w:sz w:val="18"/>
                <w:szCs w:val="18"/>
                <w:lang w:eastAsia="en-NZ"/>
              </w:rPr>
              <w:t>.</w:t>
            </w:r>
          </w:p>
          <w:p w:rsidR="00641B07" w:rsidRDefault="00641B07" w:rsidP="000F0E9B">
            <w:pPr>
              <w:spacing w:after="0" w:line="240" w:lineRule="auto"/>
              <w:rPr>
                <w:rFonts w:ascii="Verdana" w:eastAsia="Times New Roman" w:hAnsi="Verdana" w:cs="Calibri"/>
                <w:color w:val="000000"/>
                <w:sz w:val="18"/>
                <w:szCs w:val="18"/>
                <w:lang w:eastAsia="en-NZ"/>
              </w:rPr>
            </w:pPr>
          </w:p>
          <w:p w:rsidR="00641B07" w:rsidRDefault="00641B07" w:rsidP="000F0E9B">
            <w:pPr>
              <w:spacing w:after="0" w:line="240" w:lineRule="auto"/>
              <w:rPr>
                <w:rFonts w:ascii="Verdana" w:eastAsia="Times New Roman" w:hAnsi="Verdana" w:cs="Calibri"/>
                <w:color w:val="000000"/>
                <w:sz w:val="18"/>
                <w:szCs w:val="18"/>
                <w:lang w:eastAsia="en-NZ"/>
              </w:rPr>
            </w:pPr>
          </w:p>
          <w:p w:rsidR="008F1D71" w:rsidRPr="0015246C" w:rsidRDefault="008F1D71" w:rsidP="000F0E9B">
            <w:pPr>
              <w:spacing w:after="0" w:line="240" w:lineRule="auto"/>
              <w:rPr>
                <w:rFonts w:ascii="Verdana" w:eastAsia="Times New Roman" w:hAnsi="Verdana" w:cs="Calibri"/>
                <w:color w:val="000000"/>
                <w:sz w:val="18"/>
                <w:szCs w:val="18"/>
                <w:lang w:eastAsia="en-NZ"/>
              </w:rPr>
            </w:pPr>
          </w:p>
        </w:tc>
      </w:tr>
      <w:tr w:rsidR="00641B07" w:rsidRPr="0015246C" w:rsidTr="000F0E9B">
        <w:tc>
          <w:tcPr>
            <w:tcW w:w="3465" w:type="dxa"/>
          </w:tcPr>
          <w:p w:rsidR="00641B07" w:rsidRDefault="00641B07" w:rsidP="000F0E9B">
            <w:pPr>
              <w:spacing w:after="0" w:line="240" w:lineRule="auto"/>
              <w:rPr>
                <w:rFonts w:ascii="Verdana" w:eastAsia="Times New Roman" w:hAnsi="Verdana" w:cs="Calibri"/>
                <w:b/>
                <w:color w:val="000000"/>
                <w:sz w:val="18"/>
                <w:szCs w:val="18"/>
                <w:lang w:eastAsia="en-NZ"/>
              </w:rPr>
            </w:pPr>
            <w:r w:rsidRPr="0015246C">
              <w:rPr>
                <w:rFonts w:ascii="Verdana" w:eastAsia="Times New Roman" w:hAnsi="Verdana" w:cs="Calibri"/>
                <w:b/>
                <w:color w:val="000000"/>
                <w:sz w:val="18"/>
                <w:szCs w:val="18"/>
                <w:lang w:eastAsia="en-NZ"/>
              </w:rPr>
              <w:t>Non-compliant, poor time keeping</w:t>
            </w:r>
            <w:r>
              <w:rPr>
                <w:rFonts w:ascii="Verdana" w:eastAsia="Times New Roman" w:hAnsi="Verdana" w:cs="Calibri"/>
                <w:b/>
                <w:color w:val="000000"/>
                <w:sz w:val="18"/>
                <w:szCs w:val="18"/>
                <w:lang w:eastAsia="en-NZ"/>
              </w:rPr>
              <w:t>:</w:t>
            </w:r>
            <w:r w:rsidRPr="0015246C">
              <w:rPr>
                <w:rFonts w:ascii="Verdana" w:eastAsia="Times New Roman" w:hAnsi="Verdana" w:cs="Calibri"/>
                <w:b/>
                <w:color w:val="000000"/>
                <w:sz w:val="18"/>
                <w:szCs w:val="18"/>
                <w:lang w:eastAsia="en-NZ"/>
              </w:rPr>
              <w:t xml:space="preserve"> </w:t>
            </w:r>
          </w:p>
          <w:p w:rsidR="00641B07" w:rsidRDefault="00641B07" w:rsidP="000F0E9B">
            <w:pPr>
              <w:spacing w:after="0" w:line="240" w:lineRule="auto"/>
              <w:rPr>
                <w:rFonts w:ascii="Verdana" w:hAnsi="Verdana" w:cs="Verdana"/>
                <w:b/>
                <w:sz w:val="18"/>
                <w:szCs w:val="18"/>
              </w:rPr>
            </w:pPr>
            <w:r w:rsidRPr="0015246C">
              <w:rPr>
                <w:rFonts w:ascii="Verdana" w:hAnsi="Verdana" w:cs="Verdana"/>
                <w:b/>
                <w:sz w:val="18"/>
                <w:szCs w:val="18"/>
              </w:rPr>
              <w:t>Doesn’t arrive on time, or arrives at wrong place, forgets important documents, ignores police summons etc</w:t>
            </w:r>
            <w:r>
              <w:rPr>
                <w:rFonts w:ascii="Verdana" w:hAnsi="Verdana" w:cs="Verdana"/>
                <w:b/>
                <w:sz w:val="18"/>
                <w:szCs w:val="18"/>
              </w:rPr>
              <w:t>.</w:t>
            </w:r>
          </w:p>
          <w:p w:rsidR="00641B07" w:rsidRPr="007355FE" w:rsidRDefault="00641B07" w:rsidP="000F0E9B">
            <w:pPr>
              <w:spacing w:after="0" w:line="240" w:lineRule="auto"/>
              <w:rPr>
                <w:rFonts w:ascii="Verdana" w:eastAsia="Times New Roman" w:hAnsi="Verdana" w:cs="Calibri"/>
                <w:b/>
                <w:color w:val="000000"/>
                <w:sz w:val="18"/>
                <w:szCs w:val="18"/>
                <w:lang w:eastAsia="en-NZ"/>
              </w:rPr>
            </w:pPr>
            <w:r w:rsidRPr="007355FE">
              <w:rPr>
                <w:rFonts w:ascii="Verdana" w:eastAsia="Times New Roman" w:hAnsi="Verdana"/>
                <w:b/>
                <w:sz w:val="18"/>
                <w:szCs w:val="18"/>
              </w:rPr>
              <w:t>Struggles with following instructions and time management.</w:t>
            </w:r>
          </w:p>
        </w:tc>
        <w:tc>
          <w:tcPr>
            <w:tcW w:w="3418" w:type="dxa"/>
          </w:tcPr>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Lack of respect, deliberate non-cooperation. </w:t>
            </w:r>
          </w:p>
          <w:p w:rsidR="00641B07" w:rsidRPr="0015246C"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Doesn’t care.</w:t>
            </w:r>
          </w:p>
        </w:tc>
        <w:tc>
          <w:tcPr>
            <w:tcW w:w="3842" w:type="dxa"/>
          </w:tcPr>
          <w:p w:rsidR="00641B07" w:rsidRDefault="00641B07" w:rsidP="000F0E9B">
            <w:pPr>
              <w:spacing w:after="0" w:line="240" w:lineRule="auto"/>
              <w:rPr>
                <w:rFonts w:ascii="Verdana" w:eastAsia="Times New Roman" w:hAnsi="Verdana"/>
                <w:sz w:val="18"/>
                <w:szCs w:val="18"/>
              </w:rPr>
            </w:pPr>
            <w:r>
              <w:rPr>
                <w:rFonts w:ascii="Verdana" w:eastAsia="Times New Roman" w:hAnsi="Verdana"/>
                <w:sz w:val="18"/>
                <w:szCs w:val="18"/>
              </w:rPr>
              <w:t>Poor</w:t>
            </w:r>
            <w:r w:rsidRPr="0015246C">
              <w:rPr>
                <w:rFonts w:ascii="Verdana" w:eastAsia="Times New Roman" w:hAnsi="Verdana"/>
                <w:sz w:val="18"/>
                <w:szCs w:val="18"/>
              </w:rPr>
              <w:t xml:space="preserve"> short-term memory, concentration, spatial awareness.</w:t>
            </w:r>
          </w:p>
          <w:p w:rsidR="00641B07" w:rsidRPr="0015246C" w:rsidRDefault="00641B07" w:rsidP="000F0E9B">
            <w:pPr>
              <w:spacing w:after="0" w:line="240" w:lineRule="auto"/>
              <w:rPr>
                <w:rFonts w:ascii="Verdana" w:eastAsia="Times New Roman" w:hAnsi="Verdana"/>
                <w:sz w:val="18"/>
                <w:szCs w:val="18"/>
              </w:rPr>
            </w:pPr>
            <w:r>
              <w:rPr>
                <w:rFonts w:ascii="Verdana" w:eastAsia="Times New Roman" w:hAnsi="Verdana"/>
                <w:sz w:val="18"/>
                <w:szCs w:val="18"/>
              </w:rPr>
              <w:t>Struggles with anything requiring ‘executive function’.</w:t>
            </w:r>
          </w:p>
        </w:tc>
        <w:tc>
          <w:tcPr>
            <w:tcW w:w="3700" w:type="dxa"/>
          </w:tcPr>
          <w:p w:rsidR="00641B07" w:rsidRPr="0015246C"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 xml:space="preserve">Refer to key events chronologically (rather than moving backwards and forwards). </w:t>
            </w:r>
          </w:p>
          <w:p w:rsidR="00641B07" w:rsidRDefault="00641B07" w:rsidP="000F0E9B">
            <w:pPr>
              <w:spacing w:after="0" w:line="240" w:lineRule="auto"/>
              <w:rPr>
                <w:rFonts w:ascii="Verdana" w:eastAsia="Times New Roman" w:hAnsi="Verdana"/>
                <w:sz w:val="18"/>
                <w:szCs w:val="18"/>
                <w:lang w:val="en-AU"/>
              </w:rPr>
            </w:pPr>
            <w:r w:rsidRPr="0015246C">
              <w:rPr>
                <w:rFonts w:ascii="Verdana" w:eastAsia="Times New Roman" w:hAnsi="Verdana"/>
                <w:sz w:val="18"/>
                <w:szCs w:val="18"/>
                <w:lang w:val="en-AU"/>
              </w:rPr>
              <w:t>Allow the person being questioned to jot down notes – or make a rough sketch if this is more helpful – and then refer back to check details.</w:t>
            </w:r>
          </w:p>
          <w:p w:rsidR="00641B07" w:rsidRDefault="00641B07" w:rsidP="000F0E9B">
            <w:pPr>
              <w:spacing w:after="0" w:line="240" w:lineRule="auto"/>
              <w:rPr>
                <w:rFonts w:ascii="Verdana" w:eastAsia="Times New Roman" w:hAnsi="Verdana" w:cs="Calibri"/>
                <w:color w:val="000000"/>
                <w:sz w:val="18"/>
                <w:szCs w:val="18"/>
                <w:lang w:eastAsia="en-NZ"/>
              </w:rPr>
            </w:pPr>
            <w:r w:rsidRPr="0015246C">
              <w:rPr>
                <w:rFonts w:ascii="Verdana" w:eastAsia="Times New Roman" w:hAnsi="Verdana" w:cs="Calibri"/>
                <w:color w:val="000000"/>
                <w:sz w:val="18"/>
                <w:szCs w:val="18"/>
                <w:lang w:eastAsia="en-NZ"/>
              </w:rPr>
              <w:t>Scaffold and support each step/don't presume comprehension.</w:t>
            </w:r>
          </w:p>
          <w:p w:rsidR="00641B07" w:rsidRDefault="00641B07" w:rsidP="000F0E9B">
            <w:pPr>
              <w:spacing w:after="0" w:line="240" w:lineRule="auto"/>
              <w:rPr>
                <w:rFonts w:ascii="Verdana" w:eastAsia="Times New Roman" w:hAnsi="Verdana" w:cs="Calibri"/>
                <w:color w:val="000000"/>
                <w:sz w:val="18"/>
                <w:szCs w:val="18"/>
                <w:lang w:eastAsia="en-NZ"/>
              </w:rPr>
            </w:pPr>
          </w:p>
          <w:p w:rsidR="00641B07" w:rsidRDefault="00641B07" w:rsidP="000F0E9B">
            <w:pPr>
              <w:spacing w:after="0" w:line="240" w:lineRule="auto"/>
              <w:rPr>
                <w:rFonts w:ascii="Verdana" w:eastAsia="Times New Roman" w:hAnsi="Verdana" w:cs="Calibri"/>
                <w:color w:val="000000"/>
                <w:sz w:val="18"/>
                <w:szCs w:val="18"/>
                <w:lang w:eastAsia="en-NZ"/>
              </w:rPr>
            </w:pPr>
          </w:p>
          <w:p w:rsidR="00641B07" w:rsidRPr="0015246C" w:rsidRDefault="00641B07" w:rsidP="000F0E9B">
            <w:pPr>
              <w:spacing w:after="0" w:line="240" w:lineRule="auto"/>
              <w:rPr>
                <w:rFonts w:ascii="Verdana" w:eastAsia="Times New Roman" w:hAnsi="Verdana"/>
                <w:sz w:val="18"/>
                <w:szCs w:val="18"/>
                <w:lang w:val="en-AU"/>
              </w:rPr>
            </w:pPr>
          </w:p>
        </w:tc>
      </w:tr>
      <w:tr w:rsidR="00641B07" w:rsidRPr="0015246C" w:rsidTr="000F0E9B">
        <w:tc>
          <w:tcPr>
            <w:tcW w:w="3465" w:type="dxa"/>
          </w:tcPr>
          <w:p w:rsidR="00641B07" w:rsidRPr="0015246C" w:rsidRDefault="00641B07" w:rsidP="000F0E9B">
            <w:pPr>
              <w:spacing w:after="0" w:line="240" w:lineRule="auto"/>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Pulling clothing over head, banging head or kicking surfaces, hitting self</w:t>
            </w:r>
            <w:r>
              <w:rPr>
                <w:rFonts w:ascii="Verdana" w:eastAsia="Times New Roman" w:hAnsi="Verdana"/>
                <w:b/>
                <w:bCs/>
                <w:color w:val="000000"/>
                <w:sz w:val="18"/>
                <w:szCs w:val="18"/>
                <w:lang w:val="en-AU"/>
              </w:rPr>
              <w:t>.</w:t>
            </w:r>
          </w:p>
        </w:tc>
        <w:tc>
          <w:tcPr>
            <w:tcW w:w="3418" w:type="dxa"/>
          </w:tcPr>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Shame, rudeness, aggression</w:t>
            </w:r>
            <w:r>
              <w:rPr>
                <w:rFonts w:ascii="Verdana" w:eastAsia="Times New Roman" w:hAnsi="Verdana"/>
                <w:color w:val="000000"/>
                <w:sz w:val="18"/>
                <w:szCs w:val="18"/>
                <w:lang w:val="en-AU"/>
              </w:rPr>
              <w:t>.</w:t>
            </w:r>
            <w:r w:rsidRPr="0015246C">
              <w:rPr>
                <w:rFonts w:ascii="Verdana" w:eastAsia="Times New Roman" w:hAnsi="Verdana"/>
                <w:color w:val="000000"/>
                <w:sz w:val="18"/>
                <w:szCs w:val="18"/>
                <w:lang w:val="en-AU"/>
              </w:rPr>
              <w:t xml:space="preserve"> </w:t>
            </w:r>
          </w:p>
          <w:p w:rsidR="00641B07" w:rsidRPr="0015246C"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 xml:space="preserve">  </w:t>
            </w:r>
          </w:p>
        </w:tc>
        <w:tc>
          <w:tcPr>
            <w:tcW w:w="3842" w:type="dxa"/>
          </w:tcPr>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Calming technique to escape visual and auditory stimuli</w:t>
            </w:r>
            <w:r>
              <w:rPr>
                <w:rFonts w:ascii="Verdana" w:eastAsia="Times New Roman" w:hAnsi="Verdana"/>
                <w:color w:val="000000"/>
                <w:sz w:val="18"/>
                <w:szCs w:val="18"/>
                <w:lang w:val="en-AU"/>
              </w:rPr>
              <w:t>.</w:t>
            </w:r>
            <w:r w:rsidRPr="0015246C">
              <w:rPr>
                <w:rFonts w:ascii="Verdana" w:eastAsia="Times New Roman" w:hAnsi="Verdana"/>
                <w:color w:val="000000"/>
                <w:sz w:val="18"/>
                <w:szCs w:val="18"/>
                <w:lang w:val="en-AU"/>
              </w:rPr>
              <w:t xml:space="preserve"> </w:t>
            </w:r>
          </w:p>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 xml:space="preserve">Coping / survival strategy. </w:t>
            </w:r>
          </w:p>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S</w:t>
            </w:r>
            <w:r w:rsidRPr="0015246C">
              <w:rPr>
                <w:rFonts w:ascii="Verdana" w:eastAsia="Times New Roman" w:hAnsi="Verdana"/>
                <w:color w:val="000000"/>
                <w:sz w:val="18"/>
                <w:szCs w:val="18"/>
                <w:lang w:val="en-AU"/>
              </w:rPr>
              <w:t xml:space="preserve">elf soothing </w:t>
            </w:r>
            <w:r>
              <w:rPr>
                <w:rFonts w:ascii="Verdana" w:eastAsia="Times New Roman" w:hAnsi="Verdana"/>
                <w:color w:val="000000"/>
                <w:sz w:val="18"/>
                <w:szCs w:val="18"/>
                <w:lang w:val="en-AU"/>
              </w:rPr>
              <w:t xml:space="preserve">– </w:t>
            </w:r>
            <w:r w:rsidRPr="0015246C">
              <w:rPr>
                <w:rFonts w:ascii="Verdana" w:eastAsia="Times New Roman" w:hAnsi="Verdana"/>
                <w:color w:val="000000"/>
                <w:sz w:val="18"/>
                <w:szCs w:val="18"/>
                <w:lang w:val="en-AU"/>
              </w:rPr>
              <w:t>through firm or repetitive deep pressure contact on body</w:t>
            </w:r>
            <w:r>
              <w:rPr>
                <w:rFonts w:ascii="Verdana" w:eastAsia="Times New Roman" w:hAnsi="Verdana"/>
                <w:color w:val="000000"/>
                <w:sz w:val="18"/>
                <w:szCs w:val="18"/>
                <w:lang w:val="en-AU"/>
              </w:rPr>
              <w:t>.</w:t>
            </w:r>
          </w:p>
          <w:p w:rsidR="00641B07" w:rsidRPr="0015246C"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Sense of claustrophobia – too many people in a small space.</w:t>
            </w:r>
          </w:p>
        </w:tc>
        <w:tc>
          <w:tcPr>
            <w:tcW w:w="3700"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Offer a ‘rest break’ in </w:t>
            </w:r>
            <w:r>
              <w:rPr>
                <w:rFonts w:ascii="Verdana" w:eastAsia="Times New Roman" w:hAnsi="Verdana"/>
                <w:color w:val="000000"/>
                <w:sz w:val="18"/>
                <w:szCs w:val="18"/>
                <w:lang w:val="en-AU"/>
              </w:rPr>
              <w:t xml:space="preserve">a </w:t>
            </w:r>
            <w:r w:rsidRPr="0015246C">
              <w:rPr>
                <w:rFonts w:ascii="Verdana" w:eastAsia="Times New Roman" w:hAnsi="Verdana"/>
                <w:color w:val="000000"/>
                <w:sz w:val="18"/>
                <w:szCs w:val="18"/>
                <w:lang w:val="en-AU"/>
              </w:rPr>
              <w:t>low stimulation environment.</w:t>
            </w:r>
          </w:p>
        </w:tc>
      </w:tr>
      <w:tr w:rsidR="00641B07" w:rsidRPr="0015246C" w:rsidTr="000F0E9B">
        <w:tc>
          <w:tcPr>
            <w:tcW w:w="3465" w:type="dxa"/>
          </w:tcPr>
          <w:p w:rsidR="00641B07" w:rsidRPr="0015246C" w:rsidRDefault="00641B07" w:rsidP="000F0E9B">
            <w:pPr>
              <w:spacing w:after="0" w:line="240" w:lineRule="auto"/>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Fidgeting or tapping, often with an object such as a pen</w:t>
            </w:r>
            <w:r>
              <w:rPr>
                <w:rFonts w:ascii="Verdana" w:eastAsia="Times New Roman" w:hAnsi="Verdana"/>
                <w:b/>
                <w:bCs/>
                <w:color w:val="000000"/>
                <w:sz w:val="18"/>
                <w:szCs w:val="18"/>
                <w:lang w:val="en-AU"/>
              </w:rPr>
              <w:t>, phone</w:t>
            </w:r>
            <w:r w:rsidRPr="0015246C">
              <w:rPr>
                <w:rFonts w:ascii="Verdana" w:eastAsia="Times New Roman" w:hAnsi="Verdana"/>
                <w:b/>
                <w:bCs/>
                <w:color w:val="000000"/>
                <w:sz w:val="18"/>
                <w:szCs w:val="18"/>
                <w:lang w:val="en-AU"/>
              </w:rPr>
              <w:t xml:space="preserve"> </w:t>
            </w:r>
            <w:r>
              <w:rPr>
                <w:rFonts w:ascii="Verdana" w:eastAsia="Times New Roman" w:hAnsi="Verdana"/>
                <w:b/>
                <w:bCs/>
                <w:color w:val="000000"/>
                <w:sz w:val="18"/>
                <w:szCs w:val="18"/>
                <w:lang w:val="en-AU"/>
              </w:rPr>
              <w:t>or clothing elements.</w:t>
            </w:r>
          </w:p>
        </w:tc>
        <w:tc>
          <w:tcPr>
            <w:tcW w:w="3418"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Disinterest, rudeness</w:t>
            </w:r>
            <w:r>
              <w:rPr>
                <w:rFonts w:ascii="Verdana" w:eastAsia="Times New Roman" w:hAnsi="Verdana"/>
                <w:color w:val="000000"/>
                <w:sz w:val="18"/>
                <w:szCs w:val="18"/>
                <w:lang w:val="en-AU"/>
              </w:rPr>
              <w:t xml:space="preserve">, </w:t>
            </w:r>
            <w:r w:rsidRPr="0015246C">
              <w:rPr>
                <w:rFonts w:ascii="Verdana" w:eastAsia="Times New Roman" w:hAnsi="Verdana"/>
                <w:color w:val="000000"/>
                <w:sz w:val="18"/>
                <w:szCs w:val="18"/>
                <w:lang w:val="en-AU"/>
              </w:rPr>
              <w:t>suspicious behaviour</w:t>
            </w:r>
            <w:r>
              <w:rPr>
                <w:rFonts w:ascii="Verdana" w:eastAsia="Times New Roman" w:hAnsi="Verdana"/>
                <w:color w:val="000000"/>
                <w:sz w:val="18"/>
                <w:szCs w:val="18"/>
                <w:lang w:val="en-AU"/>
              </w:rPr>
              <w:t>.</w:t>
            </w:r>
          </w:p>
        </w:tc>
        <w:tc>
          <w:tcPr>
            <w:tcW w:w="3842" w:type="dxa"/>
          </w:tcPr>
          <w:p w:rsidR="00641B07" w:rsidRDefault="00641B07" w:rsidP="000F0E9B">
            <w:pPr>
              <w:spacing w:after="0" w:line="240" w:lineRule="auto"/>
              <w:rPr>
                <w:rFonts w:ascii="Verdana" w:eastAsia="Times New Roman" w:hAnsi="Verdana"/>
                <w:bCs/>
                <w:color w:val="000000"/>
                <w:sz w:val="18"/>
                <w:szCs w:val="18"/>
                <w:lang w:val="en-AU"/>
              </w:rPr>
            </w:pPr>
            <w:r w:rsidRPr="0015246C">
              <w:rPr>
                <w:rFonts w:ascii="Verdana" w:eastAsia="Times New Roman" w:hAnsi="Verdana"/>
                <w:bCs/>
                <w:color w:val="000000"/>
                <w:sz w:val="18"/>
                <w:szCs w:val="18"/>
                <w:lang w:val="en-AU"/>
              </w:rPr>
              <w:t xml:space="preserve">Calming repetitive action that is a </w:t>
            </w:r>
            <w:r>
              <w:rPr>
                <w:rFonts w:ascii="Verdana" w:eastAsia="Times New Roman" w:hAnsi="Verdana"/>
                <w:bCs/>
                <w:color w:val="000000"/>
                <w:sz w:val="18"/>
                <w:szCs w:val="18"/>
                <w:lang w:val="en-AU"/>
              </w:rPr>
              <w:t xml:space="preserve">necessary </w:t>
            </w:r>
            <w:r w:rsidRPr="0015246C">
              <w:rPr>
                <w:rFonts w:ascii="Verdana" w:eastAsia="Times New Roman" w:hAnsi="Verdana"/>
                <w:bCs/>
                <w:color w:val="000000"/>
                <w:sz w:val="18"/>
                <w:szCs w:val="18"/>
                <w:lang w:val="en-AU"/>
              </w:rPr>
              <w:t xml:space="preserve">tool to aid concentration and focus. </w:t>
            </w:r>
          </w:p>
          <w:p w:rsidR="00641B07" w:rsidRPr="0015246C" w:rsidRDefault="00641B07" w:rsidP="000F0E9B">
            <w:pPr>
              <w:spacing w:after="0" w:line="240" w:lineRule="auto"/>
              <w:rPr>
                <w:rFonts w:ascii="Verdana" w:eastAsia="Times New Roman" w:hAnsi="Verdana"/>
                <w:bCs/>
                <w:color w:val="000000"/>
                <w:sz w:val="18"/>
                <w:szCs w:val="18"/>
                <w:lang w:val="en-AU"/>
              </w:rPr>
            </w:pPr>
            <w:r w:rsidRPr="0015246C">
              <w:rPr>
                <w:rFonts w:ascii="Verdana" w:eastAsia="Times New Roman" w:hAnsi="Verdana"/>
                <w:bCs/>
                <w:color w:val="000000"/>
                <w:sz w:val="18"/>
                <w:szCs w:val="18"/>
                <w:lang w:val="en-AU"/>
              </w:rPr>
              <w:t xml:space="preserve">If unable to do this, the individual will have to exert considerable energy trying NOT to fidget or tap, making them unable to focus </w:t>
            </w:r>
            <w:r>
              <w:rPr>
                <w:rFonts w:ascii="Verdana" w:eastAsia="Times New Roman" w:hAnsi="Verdana"/>
                <w:bCs/>
                <w:color w:val="000000"/>
                <w:sz w:val="18"/>
                <w:szCs w:val="18"/>
                <w:lang w:val="en-AU"/>
              </w:rPr>
              <w:t>or prone to shutting down.</w:t>
            </w:r>
          </w:p>
        </w:tc>
        <w:tc>
          <w:tcPr>
            <w:tcW w:w="3700" w:type="dxa"/>
          </w:tcPr>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Allow client to have </w:t>
            </w:r>
            <w:r>
              <w:rPr>
                <w:rFonts w:ascii="Verdana" w:eastAsia="Times New Roman" w:hAnsi="Verdana"/>
                <w:color w:val="000000"/>
                <w:sz w:val="18"/>
                <w:szCs w:val="18"/>
                <w:lang w:val="en-AU"/>
              </w:rPr>
              <w:t xml:space="preserve">the </w:t>
            </w:r>
            <w:r w:rsidRPr="0015246C">
              <w:rPr>
                <w:rFonts w:ascii="Verdana" w:eastAsia="Times New Roman" w:hAnsi="Verdana"/>
                <w:color w:val="000000"/>
                <w:sz w:val="18"/>
                <w:szCs w:val="18"/>
                <w:lang w:val="en-AU"/>
              </w:rPr>
              <w:t>pen or similar</w:t>
            </w:r>
            <w:r>
              <w:rPr>
                <w:rFonts w:ascii="Verdana" w:eastAsia="Times New Roman" w:hAnsi="Verdana"/>
                <w:color w:val="000000"/>
                <w:sz w:val="18"/>
                <w:szCs w:val="18"/>
                <w:lang w:val="en-AU"/>
              </w:rPr>
              <w:t xml:space="preserve"> object of their interest</w:t>
            </w:r>
            <w:r w:rsidRPr="0015246C">
              <w:rPr>
                <w:rFonts w:ascii="Verdana" w:eastAsia="Times New Roman" w:hAnsi="Verdana"/>
                <w:color w:val="000000"/>
                <w:sz w:val="18"/>
                <w:szCs w:val="18"/>
                <w:lang w:val="en-AU"/>
              </w:rPr>
              <w:t xml:space="preserve"> to assist with their need to actively process information. </w:t>
            </w:r>
          </w:p>
          <w:p w:rsidR="00641B07" w:rsidRDefault="00641B07" w:rsidP="000F0E9B">
            <w:pPr>
              <w:spacing w:after="0" w:line="240" w:lineRule="auto"/>
              <w:rPr>
                <w:rFonts w:ascii="Verdana" w:eastAsia="Times New Roman" w:hAnsi="Verdana"/>
                <w:color w:val="000000"/>
                <w:sz w:val="18"/>
                <w:szCs w:val="18"/>
                <w:lang w:val="en-AU"/>
              </w:rPr>
            </w:pPr>
          </w:p>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w:t>
            </w:r>
            <w:r w:rsidRPr="0015246C">
              <w:rPr>
                <w:rFonts w:ascii="Verdana" w:eastAsia="Times New Roman" w:hAnsi="Verdana"/>
                <w:color w:val="000000"/>
                <w:sz w:val="18"/>
                <w:szCs w:val="18"/>
                <w:lang w:val="en-AU"/>
              </w:rPr>
              <w:t>It is acknowledged that pens and similar can be used as a weapon, so this risk factor needs to be taken into account on a case-by-case basis.</w:t>
            </w:r>
            <w:r>
              <w:rPr>
                <w:rFonts w:ascii="Verdana" w:eastAsia="Times New Roman" w:hAnsi="Verdana"/>
                <w:color w:val="000000"/>
                <w:sz w:val="18"/>
                <w:szCs w:val="18"/>
                <w:lang w:val="en-AU"/>
              </w:rPr>
              <w:t>)</w:t>
            </w:r>
          </w:p>
          <w:p w:rsidR="00641B07" w:rsidRDefault="00641B07" w:rsidP="000F0E9B">
            <w:pPr>
              <w:spacing w:after="0" w:line="240" w:lineRule="auto"/>
              <w:rPr>
                <w:rFonts w:ascii="Verdana" w:eastAsia="Times New Roman" w:hAnsi="Verdana"/>
                <w:color w:val="000000"/>
                <w:sz w:val="18"/>
                <w:szCs w:val="18"/>
                <w:lang w:val="en-AU"/>
              </w:rPr>
            </w:pPr>
          </w:p>
          <w:p w:rsidR="00641B07" w:rsidRDefault="00641B07" w:rsidP="000F0E9B">
            <w:pPr>
              <w:spacing w:after="0" w:line="240" w:lineRule="auto"/>
              <w:rPr>
                <w:rFonts w:ascii="Verdana" w:eastAsia="Times New Roman" w:hAnsi="Verdana"/>
                <w:color w:val="000000"/>
                <w:sz w:val="18"/>
                <w:szCs w:val="18"/>
                <w:lang w:val="en-AU"/>
              </w:rPr>
            </w:pPr>
          </w:p>
          <w:p w:rsidR="00641B07" w:rsidRPr="0015246C" w:rsidRDefault="00641B07" w:rsidP="000F0E9B">
            <w:pPr>
              <w:spacing w:after="0" w:line="240" w:lineRule="auto"/>
              <w:rPr>
                <w:rFonts w:ascii="Verdana" w:eastAsia="Times New Roman" w:hAnsi="Verdana"/>
                <w:color w:val="000000"/>
                <w:sz w:val="18"/>
                <w:szCs w:val="18"/>
                <w:lang w:val="en-AU"/>
              </w:rPr>
            </w:pPr>
          </w:p>
        </w:tc>
      </w:tr>
      <w:tr w:rsidR="00641B07" w:rsidRPr="0015246C" w:rsidTr="000F0E9B">
        <w:tc>
          <w:tcPr>
            <w:tcW w:w="3465" w:type="dxa"/>
          </w:tcPr>
          <w:p w:rsidR="00641B07" w:rsidRPr="0015246C" w:rsidRDefault="00641B07" w:rsidP="000F0E9B">
            <w:pPr>
              <w:spacing w:after="0" w:line="240" w:lineRule="auto"/>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Jittery, sweaty, anxious, slurred or rapid speech, hyperactive, aggressive, jerky movements or seizures</w:t>
            </w:r>
            <w:r>
              <w:rPr>
                <w:rFonts w:ascii="Verdana" w:eastAsia="Times New Roman" w:hAnsi="Verdana"/>
                <w:b/>
                <w:bCs/>
                <w:color w:val="000000"/>
                <w:sz w:val="18"/>
                <w:szCs w:val="18"/>
                <w:lang w:val="en-AU"/>
              </w:rPr>
              <w:t>.</w:t>
            </w:r>
            <w:r w:rsidRPr="0015246C">
              <w:rPr>
                <w:rFonts w:ascii="Verdana" w:eastAsia="Times New Roman" w:hAnsi="Verdana"/>
                <w:b/>
                <w:bCs/>
                <w:color w:val="000000"/>
                <w:sz w:val="18"/>
                <w:szCs w:val="18"/>
                <w:lang w:val="en-AU"/>
              </w:rPr>
              <w:t xml:space="preserve"> </w:t>
            </w:r>
          </w:p>
        </w:tc>
        <w:tc>
          <w:tcPr>
            <w:tcW w:w="3418"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Disruptive and suspicious </w:t>
            </w:r>
            <w:r>
              <w:rPr>
                <w:rFonts w:ascii="Verdana" w:eastAsia="Times New Roman" w:hAnsi="Verdana"/>
                <w:color w:val="000000"/>
                <w:sz w:val="18"/>
                <w:szCs w:val="18"/>
                <w:lang w:val="en-AU"/>
              </w:rPr>
              <w:t>behaviour.</w:t>
            </w:r>
          </w:p>
        </w:tc>
        <w:tc>
          <w:tcPr>
            <w:tcW w:w="3842" w:type="dxa"/>
          </w:tcPr>
          <w:p w:rsidR="00641B07" w:rsidRPr="0015246C" w:rsidRDefault="00641B07" w:rsidP="000F0E9B">
            <w:pPr>
              <w:spacing w:after="0" w:line="240" w:lineRule="auto"/>
              <w:rPr>
                <w:rFonts w:ascii="Verdana" w:eastAsia="Times New Roman" w:hAnsi="Verdana"/>
                <w:bCs/>
                <w:color w:val="000000"/>
                <w:sz w:val="18"/>
                <w:szCs w:val="18"/>
                <w:lang w:val="en-AU"/>
              </w:rPr>
            </w:pPr>
            <w:r w:rsidRPr="0015246C">
              <w:rPr>
                <w:rFonts w:ascii="Verdana" w:eastAsia="Times New Roman" w:hAnsi="Verdana"/>
                <w:bCs/>
                <w:color w:val="000000"/>
                <w:sz w:val="18"/>
                <w:szCs w:val="18"/>
                <w:lang w:val="en-AU"/>
              </w:rPr>
              <w:t>Alcohol and drug addiction</w:t>
            </w:r>
          </w:p>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bCs/>
                <w:color w:val="000000"/>
                <w:sz w:val="18"/>
                <w:szCs w:val="18"/>
                <w:lang w:val="en-AU"/>
              </w:rPr>
              <w:t>OR medical condition for example diabetes, traumatic head injury or epilepsy</w:t>
            </w:r>
            <w:r>
              <w:rPr>
                <w:rFonts w:ascii="Verdana" w:eastAsia="Times New Roman" w:hAnsi="Verdana"/>
                <w:bCs/>
                <w:color w:val="000000"/>
                <w:sz w:val="18"/>
                <w:szCs w:val="18"/>
                <w:lang w:val="en-AU"/>
              </w:rPr>
              <w:t>.</w:t>
            </w:r>
            <w:r w:rsidRPr="0015246C">
              <w:rPr>
                <w:rFonts w:ascii="Verdana" w:eastAsia="Times New Roman" w:hAnsi="Verdana"/>
                <w:bCs/>
                <w:color w:val="000000"/>
                <w:sz w:val="18"/>
                <w:szCs w:val="18"/>
                <w:lang w:val="en-AU"/>
              </w:rPr>
              <w:t xml:space="preserve"> </w:t>
            </w:r>
          </w:p>
        </w:tc>
        <w:tc>
          <w:tcPr>
            <w:tcW w:w="3700" w:type="dxa"/>
          </w:tcPr>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Recognise that their addiction may be doing the talking</w:t>
            </w:r>
            <w:r>
              <w:rPr>
                <w:rFonts w:ascii="Verdana" w:eastAsia="Times New Roman" w:hAnsi="Verdana"/>
                <w:color w:val="000000"/>
                <w:sz w:val="18"/>
                <w:szCs w:val="18"/>
                <w:lang w:val="en-AU"/>
              </w:rPr>
              <w:t>.</w:t>
            </w:r>
          </w:p>
          <w:p w:rsidR="00641B07" w:rsidRPr="0015246C"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Health nurse or medical support person available to asse</w:t>
            </w:r>
            <w:r>
              <w:rPr>
                <w:rFonts w:ascii="Verdana" w:eastAsia="Times New Roman" w:hAnsi="Verdana"/>
                <w:color w:val="000000"/>
                <w:sz w:val="18"/>
                <w:szCs w:val="18"/>
                <w:lang w:val="en-AU"/>
              </w:rPr>
              <w:t>ss.</w:t>
            </w:r>
          </w:p>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Offer food/drink.</w:t>
            </w:r>
            <w:r w:rsidRPr="0015246C">
              <w:rPr>
                <w:rFonts w:ascii="Verdana" w:eastAsia="Times New Roman" w:hAnsi="Verdana"/>
                <w:color w:val="000000"/>
                <w:sz w:val="18"/>
                <w:szCs w:val="18"/>
                <w:lang w:val="en-AU"/>
              </w:rPr>
              <w:t xml:space="preserve"> </w:t>
            </w:r>
          </w:p>
          <w:p w:rsidR="00641B07" w:rsidRDefault="00641B07" w:rsidP="000F0E9B">
            <w:pPr>
              <w:spacing w:after="0" w:line="240" w:lineRule="auto"/>
              <w:rPr>
                <w:rFonts w:ascii="Verdana" w:eastAsia="Times New Roman" w:hAnsi="Verdana"/>
                <w:color w:val="000000"/>
                <w:sz w:val="18"/>
                <w:szCs w:val="18"/>
                <w:lang w:val="en-AU"/>
              </w:rPr>
            </w:pPr>
          </w:p>
          <w:p w:rsidR="00641B07" w:rsidRDefault="00641B07" w:rsidP="000F0E9B">
            <w:pPr>
              <w:spacing w:after="0" w:line="240" w:lineRule="auto"/>
              <w:rPr>
                <w:rFonts w:ascii="Verdana" w:eastAsia="Times New Roman" w:hAnsi="Verdana"/>
                <w:color w:val="000000"/>
                <w:sz w:val="18"/>
                <w:szCs w:val="18"/>
                <w:lang w:val="en-AU"/>
              </w:rPr>
            </w:pPr>
          </w:p>
          <w:p w:rsidR="00641B07" w:rsidRDefault="00641B07" w:rsidP="000F0E9B">
            <w:pPr>
              <w:spacing w:after="0" w:line="240" w:lineRule="auto"/>
              <w:rPr>
                <w:rFonts w:ascii="Verdana" w:eastAsia="Times New Roman" w:hAnsi="Verdana"/>
                <w:color w:val="000000"/>
                <w:sz w:val="18"/>
                <w:szCs w:val="18"/>
                <w:lang w:val="en-AU"/>
              </w:rPr>
            </w:pPr>
          </w:p>
          <w:p w:rsidR="00641B07" w:rsidRPr="0015246C" w:rsidRDefault="00641B07" w:rsidP="000F0E9B">
            <w:pPr>
              <w:spacing w:after="0" w:line="240" w:lineRule="auto"/>
              <w:rPr>
                <w:rFonts w:ascii="Verdana" w:eastAsia="Times New Roman" w:hAnsi="Verdana"/>
                <w:color w:val="000000"/>
                <w:sz w:val="18"/>
                <w:szCs w:val="18"/>
                <w:lang w:val="en-AU"/>
              </w:rPr>
            </w:pPr>
          </w:p>
        </w:tc>
      </w:tr>
      <w:tr w:rsidR="00641B07" w:rsidRPr="0015246C" w:rsidTr="000F0E9B">
        <w:tc>
          <w:tcPr>
            <w:tcW w:w="3465" w:type="dxa"/>
          </w:tcPr>
          <w:p w:rsidR="00641B07" w:rsidRDefault="00641B07" w:rsidP="000F0E9B">
            <w:pPr>
              <w:spacing w:after="0" w:line="240" w:lineRule="auto"/>
              <w:rPr>
                <w:rFonts w:ascii="Verdana" w:eastAsia="Times New Roman" w:hAnsi="Verdana"/>
                <w:b/>
                <w:bCs/>
                <w:color w:val="000000"/>
                <w:sz w:val="18"/>
                <w:szCs w:val="18"/>
                <w:lang w:val="en-AU"/>
              </w:rPr>
            </w:pPr>
            <w:r w:rsidRPr="0015246C">
              <w:rPr>
                <w:rFonts w:ascii="Verdana" w:eastAsia="Times New Roman" w:hAnsi="Verdana"/>
                <w:b/>
                <w:bCs/>
                <w:color w:val="000000"/>
                <w:sz w:val="18"/>
                <w:szCs w:val="18"/>
                <w:lang w:val="en-AU"/>
              </w:rPr>
              <w:t>Absence seizures (where the individual appears to zone out)</w:t>
            </w:r>
            <w:r>
              <w:rPr>
                <w:rFonts w:ascii="Verdana" w:eastAsia="Times New Roman" w:hAnsi="Verdana"/>
                <w:b/>
                <w:bCs/>
                <w:color w:val="000000"/>
                <w:sz w:val="18"/>
                <w:szCs w:val="18"/>
                <w:lang w:val="en-AU"/>
              </w:rPr>
              <w:t>:</w:t>
            </w:r>
          </w:p>
          <w:p w:rsidR="00641B07" w:rsidRPr="006D6BA1" w:rsidRDefault="00641B07" w:rsidP="000F0E9B">
            <w:pPr>
              <w:spacing w:after="0" w:line="240" w:lineRule="auto"/>
              <w:rPr>
                <w:rFonts w:ascii="Verdana" w:eastAsia="Times New Roman" w:hAnsi="Verdana"/>
                <w:b/>
                <w:bCs/>
                <w:color w:val="000000"/>
                <w:sz w:val="18"/>
                <w:szCs w:val="18"/>
                <w:lang w:val="en-AU"/>
              </w:rPr>
            </w:pPr>
            <w:r w:rsidRPr="006D6BA1">
              <w:rPr>
                <w:rFonts w:ascii="Verdana" w:eastAsia="Times New Roman" w:hAnsi="Verdana"/>
                <w:b/>
                <w:color w:val="000000"/>
                <w:sz w:val="18"/>
                <w:szCs w:val="18"/>
                <w:lang w:val="en-AU"/>
              </w:rPr>
              <w:t>Non-responsive individual, may not answer to their name or may seem unable to focus eyes or hear.</w:t>
            </w:r>
          </w:p>
        </w:tc>
        <w:tc>
          <w:tcPr>
            <w:tcW w:w="3418" w:type="dxa"/>
          </w:tcPr>
          <w:p w:rsidR="00641B07"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Ignoring the situation.</w:t>
            </w:r>
          </w:p>
          <w:p w:rsidR="00641B07" w:rsidRPr="0015246C" w:rsidRDefault="00641B07" w:rsidP="000F0E9B">
            <w:pPr>
              <w:spacing w:after="0" w:line="240" w:lineRule="auto"/>
              <w:rPr>
                <w:rFonts w:ascii="Verdana" w:eastAsia="Times New Roman" w:hAnsi="Verdana"/>
                <w:color w:val="000000"/>
                <w:sz w:val="18"/>
                <w:szCs w:val="18"/>
                <w:lang w:val="en-AU"/>
              </w:rPr>
            </w:pPr>
            <w:r>
              <w:rPr>
                <w:rFonts w:ascii="Verdana" w:eastAsia="Times New Roman" w:hAnsi="Verdana"/>
                <w:color w:val="000000"/>
                <w:sz w:val="18"/>
                <w:szCs w:val="18"/>
                <w:lang w:val="en-AU"/>
              </w:rPr>
              <w:t>Uncooperative.</w:t>
            </w:r>
          </w:p>
        </w:tc>
        <w:tc>
          <w:tcPr>
            <w:tcW w:w="3842" w:type="dxa"/>
          </w:tcPr>
          <w:p w:rsidR="00641B07" w:rsidRPr="0015246C" w:rsidRDefault="00641B07" w:rsidP="000F0E9B">
            <w:pPr>
              <w:spacing w:after="0" w:line="240" w:lineRule="auto"/>
              <w:rPr>
                <w:rStyle w:val="tgc"/>
                <w:rFonts w:ascii="Verdana" w:eastAsia="Times New Roman" w:hAnsi="Verdana"/>
                <w:sz w:val="18"/>
                <w:szCs w:val="18"/>
              </w:rPr>
            </w:pPr>
            <w:r w:rsidRPr="0015246C">
              <w:rPr>
                <w:rFonts w:ascii="Verdana" w:eastAsia="Times New Roman" w:hAnsi="Verdana"/>
                <w:sz w:val="18"/>
                <w:szCs w:val="18"/>
                <w:lang w:eastAsia="en-NZ"/>
              </w:rPr>
              <w:t xml:space="preserve">If undiagnosed, may not be aware what is happening. Afterwards may be tired but have no memory of the incident. </w:t>
            </w:r>
            <w:r w:rsidRPr="0015246C">
              <w:rPr>
                <w:rStyle w:val="tgc"/>
                <w:rFonts w:ascii="Verdana" w:eastAsia="Times New Roman" w:hAnsi="Verdana"/>
                <w:sz w:val="18"/>
                <w:szCs w:val="18"/>
              </w:rPr>
              <w:t xml:space="preserve">  </w:t>
            </w:r>
          </w:p>
          <w:p w:rsidR="00641B07" w:rsidRPr="0015246C" w:rsidRDefault="00641B07" w:rsidP="000F0E9B">
            <w:pPr>
              <w:spacing w:after="0" w:line="240" w:lineRule="auto"/>
              <w:rPr>
                <w:rFonts w:ascii="Verdana" w:eastAsia="Times New Roman" w:hAnsi="Verdana"/>
                <w:sz w:val="18"/>
                <w:szCs w:val="18"/>
                <w:lang w:eastAsia="en-NZ"/>
              </w:rPr>
            </w:pPr>
            <w:r w:rsidRPr="0015246C">
              <w:rPr>
                <w:rFonts w:ascii="Verdana" w:eastAsia="Times New Roman" w:hAnsi="Verdana"/>
                <w:sz w:val="18"/>
                <w:szCs w:val="18"/>
                <w:lang w:eastAsia="en-NZ"/>
              </w:rPr>
              <w:t xml:space="preserve"> </w:t>
            </w:r>
          </w:p>
          <w:p w:rsidR="00641B07" w:rsidRPr="0015246C" w:rsidRDefault="00641B07" w:rsidP="000F0E9B">
            <w:pPr>
              <w:spacing w:after="0" w:line="240" w:lineRule="auto"/>
              <w:rPr>
                <w:rFonts w:ascii="Verdana" w:eastAsia="Times New Roman" w:hAnsi="Verdana"/>
                <w:sz w:val="18"/>
                <w:szCs w:val="18"/>
                <w:lang w:eastAsia="en-NZ"/>
              </w:rPr>
            </w:pPr>
            <w:r w:rsidRPr="0015246C">
              <w:rPr>
                <w:rFonts w:ascii="Verdana" w:eastAsia="Times New Roman" w:hAnsi="Verdana"/>
                <w:sz w:val="18"/>
                <w:szCs w:val="18"/>
                <w:lang w:eastAsia="en-NZ"/>
              </w:rPr>
              <w:t xml:space="preserve"> </w:t>
            </w:r>
          </w:p>
          <w:p w:rsidR="00641B07" w:rsidRPr="0015246C" w:rsidRDefault="00641B07" w:rsidP="000F0E9B">
            <w:pPr>
              <w:spacing w:after="0" w:line="240" w:lineRule="auto"/>
              <w:rPr>
                <w:rFonts w:ascii="Verdana" w:eastAsia="Times New Roman" w:hAnsi="Verdana"/>
                <w:bCs/>
                <w:color w:val="000000"/>
                <w:sz w:val="18"/>
                <w:szCs w:val="18"/>
                <w:lang w:val="en-AU"/>
              </w:rPr>
            </w:pPr>
          </w:p>
        </w:tc>
        <w:tc>
          <w:tcPr>
            <w:tcW w:w="3700" w:type="dxa"/>
          </w:tcPr>
          <w:p w:rsidR="00641B07" w:rsidRPr="0015246C" w:rsidRDefault="00641B07" w:rsidP="000F0E9B">
            <w:pPr>
              <w:spacing w:after="0" w:line="240" w:lineRule="auto"/>
              <w:rPr>
                <w:rStyle w:val="tgc"/>
                <w:rFonts w:ascii="Verdana" w:eastAsia="Times New Roman" w:hAnsi="Verdana"/>
                <w:sz w:val="18"/>
                <w:szCs w:val="18"/>
              </w:rPr>
            </w:pPr>
            <w:r w:rsidRPr="0015246C">
              <w:rPr>
                <w:rStyle w:val="tgc"/>
                <w:rFonts w:ascii="Verdana" w:eastAsia="Times New Roman" w:hAnsi="Verdana"/>
                <w:bCs/>
                <w:sz w:val="18"/>
                <w:szCs w:val="18"/>
              </w:rPr>
              <w:t xml:space="preserve">Recognised medical condition. </w:t>
            </w:r>
          </w:p>
          <w:p w:rsidR="00641B07" w:rsidRDefault="00641B07" w:rsidP="000F0E9B">
            <w:pPr>
              <w:spacing w:after="0" w:line="240" w:lineRule="auto"/>
              <w:rPr>
                <w:rStyle w:val="tgc"/>
                <w:rFonts w:ascii="Verdana" w:eastAsia="Times New Roman" w:hAnsi="Verdana"/>
                <w:sz w:val="18"/>
                <w:szCs w:val="18"/>
              </w:rPr>
            </w:pPr>
            <w:r w:rsidRPr="0015246C">
              <w:rPr>
                <w:rFonts w:ascii="Verdana" w:hAnsi="Verdana"/>
                <w:sz w:val="18"/>
                <w:szCs w:val="18"/>
              </w:rPr>
              <w:t>Rapid breathing (hyperventilation) can trigger an absence seizure.</w:t>
            </w:r>
            <w:r w:rsidRPr="0015246C">
              <w:rPr>
                <w:rStyle w:val="tgc"/>
                <w:rFonts w:ascii="Verdana" w:eastAsia="Times New Roman" w:hAnsi="Verdana"/>
                <w:sz w:val="18"/>
                <w:szCs w:val="18"/>
              </w:rPr>
              <w:t xml:space="preserve"> </w:t>
            </w:r>
            <w:r w:rsidRPr="0015246C">
              <w:rPr>
                <w:rStyle w:val="tgc"/>
                <w:rFonts w:ascii="Verdana" w:eastAsia="Times New Roman" w:hAnsi="Verdana"/>
                <w:bCs/>
                <w:sz w:val="18"/>
                <w:szCs w:val="18"/>
              </w:rPr>
              <w:t xml:space="preserve">Usually begin and end abruptly, sometimes </w:t>
            </w:r>
            <w:r w:rsidRPr="0015246C">
              <w:rPr>
                <w:rStyle w:val="tgc"/>
                <w:rFonts w:ascii="Verdana" w:eastAsia="Times New Roman" w:hAnsi="Verdana"/>
                <w:sz w:val="18"/>
                <w:szCs w:val="18"/>
              </w:rPr>
              <w:t xml:space="preserve">lasting only a few seconds. </w:t>
            </w:r>
          </w:p>
          <w:p w:rsidR="00641B07" w:rsidRDefault="00641B07" w:rsidP="000F0E9B">
            <w:pPr>
              <w:spacing w:after="0" w:line="240" w:lineRule="auto"/>
              <w:rPr>
                <w:rStyle w:val="tgc"/>
                <w:rFonts w:ascii="Verdana" w:eastAsia="Times New Roman" w:hAnsi="Verdana"/>
                <w:sz w:val="18"/>
                <w:szCs w:val="18"/>
              </w:rPr>
            </w:pPr>
          </w:p>
          <w:p w:rsidR="00641B07" w:rsidRPr="0015246C" w:rsidRDefault="00641B07" w:rsidP="000F0E9B">
            <w:pPr>
              <w:spacing w:after="0" w:line="240" w:lineRule="auto"/>
              <w:rPr>
                <w:rFonts w:ascii="Verdana" w:eastAsia="Times New Roman" w:hAnsi="Verdana"/>
                <w:sz w:val="18"/>
                <w:szCs w:val="18"/>
              </w:rPr>
            </w:pPr>
            <w:r w:rsidRPr="0015246C">
              <w:rPr>
                <w:rFonts w:ascii="Verdana" w:eastAsia="Times New Roman" w:hAnsi="Verdana"/>
                <w:sz w:val="18"/>
                <w:szCs w:val="18"/>
                <w:lang w:eastAsia="en-NZ"/>
              </w:rPr>
              <w:t>Signs and symptoms of absence seizures include:</w:t>
            </w:r>
          </w:p>
          <w:p w:rsidR="00641B07" w:rsidRPr="0015246C" w:rsidRDefault="00641B07" w:rsidP="000F0E9B">
            <w:pPr>
              <w:numPr>
                <w:ilvl w:val="0"/>
                <w:numId w:val="46"/>
              </w:numPr>
              <w:spacing w:after="0" w:line="240" w:lineRule="auto"/>
              <w:rPr>
                <w:rFonts w:ascii="Verdana" w:eastAsia="Times New Roman" w:hAnsi="Verdana"/>
                <w:sz w:val="18"/>
                <w:szCs w:val="18"/>
                <w:lang w:eastAsia="en-NZ"/>
              </w:rPr>
            </w:pPr>
            <w:r w:rsidRPr="0015246C">
              <w:rPr>
                <w:rFonts w:ascii="Verdana" w:eastAsia="Times New Roman" w:hAnsi="Verdana"/>
                <w:sz w:val="18"/>
                <w:szCs w:val="18"/>
                <w:lang w:eastAsia="en-NZ"/>
              </w:rPr>
              <w:t>Sudden stop in motion without falling</w:t>
            </w:r>
          </w:p>
          <w:p w:rsidR="00641B07" w:rsidRPr="0015246C" w:rsidRDefault="00641B07" w:rsidP="000F0E9B">
            <w:pPr>
              <w:numPr>
                <w:ilvl w:val="0"/>
                <w:numId w:val="46"/>
              </w:numPr>
              <w:spacing w:after="0" w:line="240" w:lineRule="auto"/>
              <w:rPr>
                <w:rFonts w:ascii="Verdana" w:eastAsia="Times New Roman" w:hAnsi="Verdana"/>
                <w:sz w:val="18"/>
                <w:szCs w:val="18"/>
                <w:lang w:eastAsia="en-NZ"/>
              </w:rPr>
            </w:pPr>
            <w:r w:rsidRPr="0015246C">
              <w:rPr>
                <w:rFonts w:ascii="Verdana" w:eastAsia="Times New Roman" w:hAnsi="Verdana"/>
                <w:sz w:val="18"/>
                <w:szCs w:val="18"/>
                <w:lang w:eastAsia="en-NZ"/>
              </w:rPr>
              <w:t>Lip smacking</w:t>
            </w:r>
          </w:p>
          <w:p w:rsidR="00641B07" w:rsidRPr="0015246C" w:rsidRDefault="00641B07" w:rsidP="000F0E9B">
            <w:pPr>
              <w:numPr>
                <w:ilvl w:val="0"/>
                <w:numId w:val="46"/>
              </w:numPr>
              <w:spacing w:after="0" w:line="240" w:lineRule="auto"/>
              <w:rPr>
                <w:rFonts w:ascii="Verdana" w:eastAsia="Times New Roman" w:hAnsi="Verdana"/>
                <w:sz w:val="18"/>
                <w:szCs w:val="18"/>
                <w:lang w:eastAsia="en-NZ"/>
              </w:rPr>
            </w:pPr>
            <w:r w:rsidRPr="0015246C">
              <w:rPr>
                <w:rFonts w:ascii="Verdana" w:eastAsia="Times New Roman" w:hAnsi="Verdana"/>
                <w:sz w:val="18"/>
                <w:szCs w:val="18"/>
                <w:lang w:eastAsia="en-NZ"/>
              </w:rPr>
              <w:t>Eyelid flutters</w:t>
            </w:r>
          </w:p>
          <w:p w:rsidR="00641B07" w:rsidRPr="0015246C" w:rsidRDefault="00641B07" w:rsidP="000F0E9B">
            <w:pPr>
              <w:numPr>
                <w:ilvl w:val="0"/>
                <w:numId w:val="46"/>
              </w:numPr>
              <w:spacing w:after="0" w:line="240" w:lineRule="auto"/>
              <w:rPr>
                <w:rFonts w:ascii="Verdana" w:eastAsia="Times New Roman" w:hAnsi="Verdana"/>
                <w:sz w:val="18"/>
                <w:szCs w:val="18"/>
                <w:lang w:eastAsia="en-NZ"/>
              </w:rPr>
            </w:pPr>
            <w:r w:rsidRPr="0015246C">
              <w:rPr>
                <w:rFonts w:ascii="Verdana" w:eastAsia="Times New Roman" w:hAnsi="Verdana"/>
                <w:sz w:val="18"/>
                <w:szCs w:val="18"/>
                <w:lang w:eastAsia="en-NZ"/>
              </w:rPr>
              <w:t>Chewing motions</w:t>
            </w:r>
          </w:p>
          <w:p w:rsidR="00641B07" w:rsidRPr="0015246C" w:rsidRDefault="00641B07" w:rsidP="000F0E9B">
            <w:pPr>
              <w:numPr>
                <w:ilvl w:val="0"/>
                <w:numId w:val="46"/>
              </w:numPr>
              <w:spacing w:after="0" w:line="240" w:lineRule="auto"/>
              <w:rPr>
                <w:rFonts w:ascii="Verdana" w:eastAsia="Times New Roman" w:hAnsi="Verdana"/>
                <w:sz w:val="18"/>
                <w:szCs w:val="18"/>
                <w:lang w:eastAsia="en-NZ"/>
              </w:rPr>
            </w:pPr>
            <w:r w:rsidRPr="0015246C">
              <w:rPr>
                <w:rFonts w:ascii="Verdana" w:eastAsia="Times New Roman" w:hAnsi="Verdana"/>
                <w:sz w:val="18"/>
                <w:szCs w:val="18"/>
                <w:lang w:eastAsia="en-NZ"/>
              </w:rPr>
              <w:t>Finger rubbing</w:t>
            </w:r>
          </w:p>
          <w:p w:rsidR="00641B07" w:rsidRPr="0015246C" w:rsidRDefault="00641B07" w:rsidP="000F0E9B">
            <w:pPr>
              <w:numPr>
                <w:ilvl w:val="0"/>
                <w:numId w:val="46"/>
              </w:numPr>
              <w:spacing w:after="0" w:line="240" w:lineRule="auto"/>
              <w:rPr>
                <w:rFonts w:ascii="Verdana" w:eastAsia="Times New Roman" w:hAnsi="Verdana"/>
                <w:sz w:val="18"/>
                <w:szCs w:val="18"/>
                <w:lang w:eastAsia="en-NZ"/>
              </w:rPr>
            </w:pPr>
            <w:r w:rsidRPr="0015246C">
              <w:rPr>
                <w:rFonts w:ascii="Verdana" w:eastAsia="Times New Roman" w:hAnsi="Verdana"/>
                <w:sz w:val="18"/>
                <w:szCs w:val="18"/>
                <w:lang w:eastAsia="en-NZ"/>
              </w:rPr>
              <w:t>Small movements of both hands</w:t>
            </w:r>
          </w:p>
          <w:p w:rsidR="00641B07" w:rsidRPr="0015246C" w:rsidRDefault="00641B07" w:rsidP="000F0E9B">
            <w:pPr>
              <w:spacing w:after="0" w:line="240" w:lineRule="auto"/>
              <w:rPr>
                <w:rStyle w:val="tgc"/>
                <w:rFonts w:ascii="Verdana" w:eastAsia="Times New Roman" w:hAnsi="Verdana"/>
                <w:sz w:val="18"/>
                <w:szCs w:val="18"/>
              </w:rPr>
            </w:pPr>
          </w:p>
          <w:p w:rsidR="00641B07" w:rsidRDefault="00641B07" w:rsidP="000F0E9B">
            <w:pPr>
              <w:spacing w:after="0" w:line="240" w:lineRule="auto"/>
              <w:rPr>
                <w:rFonts w:ascii="Verdana" w:eastAsia="Times New Roman" w:hAnsi="Verdana"/>
                <w:color w:val="000000"/>
                <w:sz w:val="18"/>
                <w:szCs w:val="18"/>
                <w:lang w:val="en-AU"/>
              </w:rPr>
            </w:pPr>
            <w:r w:rsidRPr="0015246C">
              <w:rPr>
                <w:rFonts w:ascii="Verdana" w:eastAsia="Times New Roman" w:hAnsi="Verdana"/>
                <w:color w:val="000000"/>
                <w:sz w:val="18"/>
                <w:szCs w:val="18"/>
                <w:lang w:val="en-AU"/>
              </w:rPr>
              <w:t xml:space="preserve">Recognise individual will be tired afterwards, seek medical help. </w:t>
            </w:r>
          </w:p>
          <w:p w:rsidR="00641B07" w:rsidRDefault="00641B07" w:rsidP="000F0E9B">
            <w:pPr>
              <w:spacing w:after="0" w:line="240" w:lineRule="auto"/>
              <w:rPr>
                <w:rFonts w:ascii="Verdana" w:eastAsia="Times New Roman" w:hAnsi="Verdana"/>
                <w:color w:val="000000"/>
                <w:sz w:val="18"/>
                <w:szCs w:val="18"/>
                <w:lang w:val="en-AU"/>
              </w:rPr>
            </w:pPr>
          </w:p>
          <w:p w:rsidR="00641B07" w:rsidRDefault="00641B07" w:rsidP="000F0E9B">
            <w:pPr>
              <w:spacing w:after="0" w:line="240" w:lineRule="auto"/>
              <w:rPr>
                <w:rFonts w:ascii="Verdana" w:eastAsia="Times New Roman" w:hAnsi="Verdana"/>
                <w:color w:val="000000"/>
                <w:sz w:val="18"/>
                <w:szCs w:val="18"/>
                <w:lang w:val="en-AU"/>
              </w:rPr>
            </w:pPr>
          </w:p>
          <w:p w:rsidR="00641B07" w:rsidRPr="0015246C" w:rsidRDefault="00641B07" w:rsidP="000F0E9B">
            <w:pPr>
              <w:spacing w:after="0" w:line="240" w:lineRule="auto"/>
              <w:rPr>
                <w:rFonts w:ascii="Verdana" w:eastAsia="Times New Roman" w:hAnsi="Verdana"/>
                <w:color w:val="000000"/>
                <w:sz w:val="18"/>
                <w:szCs w:val="18"/>
                <w:lang w:val="en-AU"/>
              </w:rPr>
            </w:pPr>
          </w:p>
        </w:tc>
      </w:tr>
    </w:tbl>
    <w:p w:rsidR="009333E5" w:rsidRPr="008F1D71" w:rsidRDefault="009333E5" w:rsidP="008F1D71">
      <w:pPr>
        <w:spacing w:after="0" w:line="240" w:lineRule="auto"/>
        <w:rPr>
          <w:rFonts w:ascii="Verdana" w:hAnsi="Verdana"/>
          <w:sz w:val="32"/>
          <w:szCs w:val="32"/>
          <w:u w:val="single"/>
          <w:vertAlign w:val="subscript"/>
        </w:rPr>
      </w:pPr>
    </w:p>
    <w:sectPr w:rsidR="009333E5" w:rsidRPr="008F1D71" w:rsidSect="00BF703D">
      <w:headerReference w:type="default" r:id="rId14"/>
      <w:footnotePr>
        <w:numRestart w:val="eachSect"/>
      </w:footnotePr>
      <w:pgSz w:w="16838" w:h="11906" w:orient="landscape"/>
      <w:pgMar w:top="1440" w:right="1135" w:bottom="1440" w:left="1440" w:header="720" w:footer="1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6AF" w:rsidRDefault="00C636AF" w:rsidP="006D6FFC">
      <w:pPr>
        <w:spacing w:after="0" w:line="240" w:lineRule="auto"/>
      </w:pPr>
      <w:r>
        <w:separator/>
      </w:r>
    </w:p>
  </w:endnote>
  <w:endnote w:type="continuationSeparator" w:id="0">
    <w:p w:rsidR="00C636AF" w:rsidRDefault="00C636AF" w:rsidP="006D6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TC Officina Sans Book">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mp;quo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NewBaskervilleStd-Roman">
    <w:panose1 w:val="00000000000000000000"/>
    <w:charset w:val="00"/>
    <w:family w:val="swiss"/>
    <w:notTrueType/>
    <w:pitch w:val="default"/>
    <w:sig w:usb0="00000003" w:usb1="00000000" w:usb2="00000000" w:usb3="00000000" w:csb0="00000001" w:csb1="00000000"/>
  </w:font>
  <w:font w:name="NewBaskervilleStd-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26862"/>
      <w:docPartObj>
        <w:docPartGallery w:val="Page Numbers (Bottom of Page)"/>
        <w:docPartUnique/>
      </w:docPartObj>
    </w:sdtPr>
    <w:sdtEndPr>
      <w:rPr>
        <w:noProof/>
      </w:rPr>
    </w:sdtEndPr>
    <w:sdtContent>
      <w:p w:rsidR="00761C23" w:rsidRDefault="00EC2784">
        <w:pPr>
          <w:pStyle w:val="Footer"/>
          <w:jc w:val="center"/>
        </w:pPr>
        <w:r>
          <w:fldChar w:fldCharType="begin"/>
        </w:r>
        <w:r w:rsidR="00761C23">
          <w:instrText xml:space="preserve"> PAGE   \* MERGEFORMAT </w:instrText>
        </w:r>
        <w:r>
          <w:fldChar w:fldCharType="separate"/>
        </w:r>
        <w:r w:rsidR="00C636AF">
          <w:rPr>
            <w:noProof/>
          </w:rPr>
          <w:t>1</w:t>
        </w:r>
        <w:r>
          <w:rPr>
            <w:noProof/>
          </w:rPr>
          <w:fldChar w:fldCharType="end"/>
        </w:r>
      </w:p>
    </w:sdtContent>
  </w:sdt>
  <w:p w:rsidR="00761C23" w:rsidRDefault="00761C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6AF" w:rsidRDefault="00C636AF" w:rsidP="006D6FFC">
      <w:pPr>
        <w:spacing w:after="0" w:line="240" w:lineRule="auto"/>
      </w:pPr>
      <w:r>
        <w:separator/>
      </w:r>
    </w:p>
  </w:footnote>
  <w:footnote w:type="continuationSeparator" w:id="0">
    <w:p w:rsidR="00C636AF" w:rsidRDefault="00C636AF" w:rsidP="006D6FFC">
      <w:pPr>
        <w:spacing w:after="0" w:line="240" w:lineRule="auto"/>
      </w:pPr>
      <w:r>
        <w:continuationSeparator/>
      </w:r>
    </w:p>
  </w:footnote>
  <w:footnote w:id="1">
    <w:p w:rsidR="00761C23" w:rsidRPr="00612833" w:rsidRDefault="00761C23" w:rsidP="00931D35">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For a comprehensive discussion of the gaps in legal, policy and practice see Kate Peirse-O’Byrne ‘Identifying And Responding To Neurodisability In Young Offenders: Why, And How, This Needs To Be Achieved In The Youth Justice Sector’.  LLB (Hons) Dissertation, University of Auckland, 2014.</w:t>
      </w:r>
    </w:p>
  </w:footnote>
  <w:footnote w:id="2">
    <w:p w:rsidR="00761C23" w:rsidRPr="00E2604A" w:rsidRDefault="00761C23">
      <w:pPr>
        <w:pStyle w:val="FootnoteText"/>
        <w:rPr>
          <w:rFonts w:asciiTheme="majorHAnsi" w:hAnsiTheme="majorHAnsi"/>
        </w:rPr>
      </w:pPr>
      <w:r w:rsidRPr="007408A5">
        <w:rPr>
          <w:rStyle w:val="FootnoteReference"/>
          <w:rFonts w:asciiTheme="majorHAnsi" w:hAnsiTheme="majorHAnsi"/>
        </w:rPr>
        <w:footnoteRef/>
      </w:r>
      <w:r w:rsidRPr="007408A5">
        <w:rPr>
          <w:rFonts w:asciiTheme="majorHAnsi" w:hAnsiTheme="majorHAnsi"/>
        </w:rPr>
        <w:t xml:space="preserve">  Practitioners speaking at the 2016 Neurodisabilities Forum, Wellington, 12 May 2016</w:t>
      </w:r>
    </w:p>
  </w:footnote>
  <w:footnote w:id="3">
    <w:p w:rsidR="000A792A" w:rsidRPr="00612833" w:rsidRDefault="000A792A" w:rsidP="000A792A">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United Nations Committee on the Rights of the Child </w:t>
      </w:r>
      <w:r w:rsidRPr="00612833">
        <w:rPr>
          <w:rFonts w:asciiTheme="majorHAnsi" w:hAnsiTheme="majorHAnsi"/>
          <w:i/>
          <w:iCs/>
        </w:rPr>
        <w:t>General Comment No 10 (2007): Children’s rights in juvenile justice</w:t>
      </w:r>
      <w:r w:rsidRPr="00612833">
        <w:rPr>
          <w:rFonts w:asciiTheme="majorHAnsi" w:hAnsiTheme="majorHAnsi"/>
        </w:rPr>
        <w:t xml:space="preserve"> CRC/C/GC/10 (2007).</w:t>
      </w:r>
    </w:p>
  </w:footnote>
  <w:footnote w:id="4">
    <w:p w:rsidR="000A792A" w:rsidRPr="00DD7779" w:rsidRDefault="000A792A" w:rsidP="000A792A">
      <w:pPr>
        <w:pStyle w:val="FootnoteText"/>
        <w:rPr>
          <w:rFonts w:asciiTheme="majorHAnsi" w:hAnsiTheme="majorHAnsi"/>
        </w:rPr>
      </w:pPr>
      <w:r w:rsidRPr="00DD7779">
        <w:rPr>
          <w:rStyle w:val="FootnoteReference"/>
          <w:rFonts w:asciiTheme="majorHAnsi" w:hAnsiTheme="majorHAnsi"/>
        </w:rPr>
        <w:footnoteRef/>
      </w:r>
      <w:r w:rsidRPr="00DD7779">
        <w:rPr>
          <w:rFonts w:asciiTheme="majorHAnsi" w:hAnsiTheme="majorHAnsi"/>
        </w:rPr>
        <w:t xml:space="preserve"> Miers</w:t>
      </w:r>
      <w:r>
        <w:rPr>
          <w:rFonts w:asciiTheme="majorHAnsi" w:hAnsiTheme="majorHAnsi"/>
        </w:rPr>
        <w:t>, S.</w:t>
      </w:r>
      <w:r w:rsidRPr="00DD7779">
        <w:rPr>
          <w:rFonts w:asciiTheme="majorHAnsi" w:hAnsiTheme="majorHAnsi"/>
        </w:rPr>
        <w:t>, Lambie</w:t>
      </w:r>
      <w:r>
        <w:rPr>
          <w:rFonts w:asciiTheme="majorHAnsi" w:hAnsiTheme="majorHAnsi"/>
        </w:rPr>
        <w:t xml:space="preserve"> I. D</w:t>
      </w:r>
      <w:r w:rsidRPr="00DD7779">
        <w:rPr>
          <w:rFonts w:asciiTheme="majorHAnsi" w:hAnsiTheme="majorHAnsi"/>
        </w:rPr>
        <w:t xml:space="preserve">. </w:t>
      </w:r>
      <w:r>
        <w:rPr>
          <w:rFonts w:asciiTheme="majorHAnsi" w:hAnsiTheme="majorHAnsi"/>
        </w:rPr>
        <w:t xml:space="preserve">(December 2014). </w:t>
      </w:r>
      <w:r w:rsidRPr="00DD7779">
        <w:rPr>
          <w:rFonts w:asciiTheme="majorHAnsi" w:hAnsiTheme="majorHAnsi"/>
        </w:rPr>
        <w:t>“Public Attitudes towards youth offenders”</w:t>
      </w:r>
      <w:r>
        <w:rPr>
          <w:rFonts w:asciiTheme="majorHAnsi" w:hAnsiTheme="majorHAnsi"/>
        </w:rPr>
        <w:t xml:space="preserve"> School of Psychology, University of Auckland.</w:t>
      </w:r>
    </w:p>
  </w:footnote>
  <w:footnote w:id="5">
    <w:p w:rsidR="00111298" w:rsidRPr="00111298" w:rsidRDefault="00111298" w:rsidP="00111298">
      <w:pPr>
        <w:pStyle w:val="ListParagraph"/>
        <w:spacing w:after="0" w:line="240" w:lineRule="auto"/>
        <w:ind w:left="0"/>
        <w:jc w:val="both"/>
        <w:rPr>
          <w:rFonts w:ascii="Verdana" w:hAnsi="Verdana" w:cs="Calibri"/>
          <w:sz w:val="20"/>
          <w:szCs w:val="20"/>
        </w:rPr>
      </w:pPr>
      <w:r>
        <w:rPr>
          <w:rStyle w:val="FootnoteReference"/>
        </w:rPr>
        <w:footnoteRef/>
      </w:r>
      <w:r>
        <w:t xml:space="preserve"> </w:t>
      </w:r>
      <w:r w:rsidRPr="00111298">
        <w:rPr>
          <w:rFonts w:asciiTheme="majorHAnsi" w:hAnsiTheme="majorHAnsi" w:cs="&amp;quot"/>
          <w:color w:val="000000"/>
          <w:sz w:val="20"/>
          <w:szCs w:val="20"/>
          <w:lang w:val="en-US"/>
        </w:rPr>
        <w:t xml:space="preserve">Hopkins, Ziyad. "Diverted from Counsel: Filling the Rights Gap in New Zealand’s Youth Justice Model." (2015) </w:t>
      </w:r>
      <w:hyperlink r:id="rId1" w:history="1">
        <w:r w:rsidR="00C051EA" w:rsidRPr="00092E7C">
          <w:rPr>
            <w:rStyle w:val="Hyperlink"/>
            <w:rFonts w:asciiTheme="majorHAnsi" w:hAnsiTheme="majorHAnsi" w:cs="&amp;quot"/>
            <w:sz w:val="20"/>
            <w:szCs w:val="20"/>
            <w:lang w:val="en-US"/>
          </w:rPr>
          <w:t>http://www.fulbright.org.nz/wp-content/uploads/2015/08/HOPKINS-Ziyad-PDF-report.pdf</w:t>
        </w:r>
      </w:hyperlink>
      <w:r w:rsidR="00C051EA">
        <w:rPr>
          <w:rFonts w:asciiTheme="majorHAnsi" w:hAnsiTheme="majorHAnsi" w:cs="&amp;quot"/>
          <w:color w:val="000000"/>
          <w:sz w:val="20"/>
          <w:szCs w:val="20"/>
          <w:lang w:val="en-US"/>
        </w:rPr>
        <w:t xml:space="preserve"> </w:t>
      </w:r>
    </w:p>
  </w:footnote>
  <w:footnote w:id="6">
    <w:p w:rsidR="00761C23" w:rsidRPr="00E2604A" w:rsidRDefault="00761C23">
      <w:pPr>
        <w:pStyle w:val="FootnoteText"/>
        <w:rPr>
          <w:rFonts w:asciiTheme="majorHAnsi" w:hAnsiTheme="majorHAnsi"/>
        </w:rPr>
      </w:pPr>
      <w:r w:rsidRPr="00E2604A">
        <w:rPr>
          <w:rStyle w:val="FootnoteReference"/>
          <w:rFonts w:asciiTheme="majorHAnsi" w:hAnsiTheme="majorHAnsi"/>
        </w:rPr>
        <w:footnoteRef/>
      </w:r>
      <w:r w:rsidRPr="00E2604A">
        <w:rPr>
          <w:rFonts w:asciiTheme="majorHAnsi" w:hAnsiTheme="majorHAnsi"/>
        </w:rPr>
        <w:t xml:space="preserve"> Principal Youth Court Judge Andrew Becroft Keynote speech to 2016 Neurodisabilities Forum, Wellington, 12 May 2016</w:t>
      </w:r>
    </w:p>
  </w:footnote>
  <w:footnote w:id="7">
    <w:p w:rsidR="00761C23" w:rsidRPr="00A150F3" w:rsidRDefault="00761C23" w:rsidP="00A150F3">
      <w:pPr>
        <w:spacing w:after="0" w:line="240" w:lineRule="auto"/>
        <w:jc w:val="both"/>
        <w:rPr>
          <w:rFonts w:asciiTheme="majorHAnsi" w:hAnsiTheme="majorHAnsi"/>
          <w:sz w:val="20"/>
          <w:szCs w:val="20"/>
        </w:rPr>
      </w:pPr>
      <w:r w:rsidRPr="00612833">
        <w:rPr>
          <w:rStyle w:val="FootnoteReference"/>
          <w:rFonts w:asciiTheme="majorHAnsi" w:hAnsiTheme="majorHAnsi"/>
          <w:sz w:val="20"/>
          <w:szCs w:val="20"/>
        </w:rPr>
        <w:footnoteRef/>
      </w:r>
      <w:r w:rsidRPr="00612833">
        <w:rPr>
          <w:rFonts w:asciiTheme="majorHAnsi" w:hAnsiTheme="majorHAnsi"/>
          <w:sz w:val="20"/>
          <w:szCs w:val="20"/>
        </w:rPr>
        <w:t xml:space="preserve"> British Psychological Society “Position Paper Children and Young People with </w:t>
      </w:r>
      <w:r>
        <w:rPr>
          <w:rFonts w:asciiTheme="majorHAnsi" w:hAnsiTheme="majorHAnsi"/>
          <w:sz w:val="20"/>
          <w:szCs w:val="20"/>
        </w:rPr>
        <w:t>Neurodisabili</w:t>
      </w:r>
      <w:r w:rsidRPr="00612833">
        <w:rPr>
          <w:rFonts w:asciiTheme="majorHAnsi" w:hAnsiTheme="majorHAnsi"/>
          <w:sz w:val="20"/>
          <w:szCs w:val="20"/>
        </w:rPr>
        <w:t>ties in the Criminal Justice System” (March 2015), p.7</w:t>
      </w:r>
    </w:p>
  </w:footnote>
  <w:footnote w:id="8">
    <w:p w:rsidR="00761C23" w:rsidRPr="00B77EC9" w:rsidRDefault="00761C23" w:rsidP="00B77EC9">
      <w:pPr>
        <w:pStyle w:val="Default"/>
        <w:jc w:val="both"/>
        <w:rPr>
          <w:rFonts w:asciiTheme="majorHAnsi" w:hAnsiTheme="majorHAnsi"/>
          <w:color w:val="auto"/>
          <w:sz w:val="20"/>
          <w:szCs w:val="20"/>
        </w:rPr>
      </w:pPr>
      <w:r w:rsidRPr="00612833">
        <w:rPr>
          <w:rStyle w:val="FootnoteReference"/>
          <w:rFonts w:asciiTheme="majorHAnsi" w:hAnsiTheme="majorHAnsi"/>
          <w:color w:val="auto"/>
          <w:sz w:val="20"/>
          <w:szCs w:val="20"/>
        </w:rPr>
        <w:footnoteRef/>
      </w:r>
      <w:r w:rsidRPr="00612833">
        <w:rPr>
          <w:rFonts w:asciiTheme="majorHAnsi" w:hAnsiTheme="majorHAnsi"/>
          <w:color w:val="auto"/>
          <w:sz w:val="20"/>
          <w:szCs w:val="20"/>
        </w:rPr>
        <w:t xml:space="preserve"> Kate Peirse-O’Byrne ‘Identifying And Responding To Neurodisability In Young Offenders: Why, And How, This Needs To Be Achieved In The Youth Justice Sector’.  LLB (Hons) Dissertation, Uni</w:t>
      </w:r>
      <w:r>
        <w:rPr>
          <w:rFonts w:asciiTheme="majorHAnsi" w:hAnsiTheme="majorHAnsi"/>
          <w:color w:val="auto"/>
          <w:sz w:val="20"/>
          <w:szCs w:val="20"/>
        </w:rPr>
        <w:t>versity of Auckland, 2014, p.6.</w:t>
      </w:r>
    </w:p>
  </w:footnote>
  <w:footnote w:id="9">
    <w:p w:rsidR="00761C23" w:rsidRPr="00612833" w:rsidRDefault="00761C23" w:rsidP="00A150F3">
      <w:pPr>
        <w:pStyle w:val="FootnoteText"/>
        <w:jc w:val="both"/>
        <w:rPr>
          <w:rFonts w:asciiTheme="majorHAnsi" w:hAnsiTheme="majorHAnsi"/>
        </w:rPr>
      </w:pPr>
      <w:r w:rsidRPr="00612833">
        <w:rPr>
          <w:rStyle w:val="FootnoteReference"/>
          <w:rFonts w:asciiTheme="majorHAnsi" w:hAnsiTheme="majorHAnsi"/>
        </w:rPr>
        <w:footnoteRef/>
      </w:r>
      <w:r>
        <w:rPr>
          <w:rFonts w:asciiTheme="majorHAnsi" w:hAnsiTheme="majorHAnsi"/>
        </w:rPr>
        <w:t xml:space="preserve"> </w:t>
      </w:r>
      <w:r w:rsidRPr="00612833">
        <w:rPr>
          <w:rFonts w:asciiTheme="majorHAnsi" w:hAnsiTheme="majorHAnsi"/>
        </w:rPr>
        <w:t xml:space="preserve">See further Nessa Lynch, Youth Justice in New Zealand (Thomson Reuters, Wellington, 2012) </w:t>
      </w:r>
    </w:p>
  </w:footnote>
  <w:footnote w:id="10">
    <w:p w:rsidR="00761C23" w:rsidRPr="00612833" w:rsidRDefault="00761C23" w:rsidP="009235E0">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See Alternative Actions That Work </w:t>
      </w:r>
      <w:hyperlink r:id="rId2" w:history="1">
        <w:r w:rsidRPr="008E1797">
          <w:rPr>
            <w:rStyle w:val="Hyperlink"/>
            <w:rFonts w:asciiTheme="majorHAnsi" w:hAnsiTheme="majorHAnsi"/>
          </w:rPr>
          <w:t>http://www.police.govt.nz/about-us/publication/alternative-actions-work</w:t>
        </w:r>
      </w:hyperlink>
      <w:r>
        <w:rPr>
          <w:rFonts w:asciiTheme="majorHAnsi" w:hAnsiTheme="majorHAnsi"/>
        </w:rPr>
        <w:t xml:space="preserve"> </w:t>
      </w:r>
    </w:p>
  </w:footnote>
  <w:footnote w:id="11">
    <w:p w:rsidR="00761C23" w:rsidRPr="005418F2" w:rsidRDefault="00761C23" w:rsidP="005418F2">
      <w:pPr>
        <w:pStyle w:val="FootnoteText"/>
        <w:rPr>
          <w:rFonts w:asciiTheme="majorHAnsi" w:hAnsiTheme="majorHAnsi"/>
        </w:rPr>
      </w:pPr>
      <w:r w:rsidRPr="005418F2">
        <w:rPr>
          <w:rFonts w:asciiTheme="majorHAnsi" w:hAnsiTheme="majorHAnsi"/>
          <w:vertAlign w:val="superscript"/>
        </w:rPr>
        <w:t>8</w:t>
      </w:r>
      <w:r w:rsidRPr="005418F2">
        <w:rPr>
          <w:rFonts w:asciiTheme="majorHAnsi" w:hAnsiTheme="majorHAnsi"/>
        </w:rPr>
        <w:t xml:space="preserve">  A breakdown</w:t>
      </w:r>
      <w:r>
        <w:rPr>
          <w:rFonts w:asciiTheme="majorHAnsi" w:hAnsiTheme="majorHAnsi"/>
        </w:rPr>
        <w:t xml:space="preserve"> of Youth Court orders is available at </w:t>
      </w:r>
      <w:hyperlink r:id="rId3" w:history="1">
        <w:r w:rsidR="00C051EA" w:rsidRPr="00092E7C">
          <w:rPr>
            <w:rStyle w:val="Hyperlink"/>
            <w:rFonts w:asciiTheme="majorHAnsi" w:hAnsiTheme="majorHAnsi"/>
          </w:rPr>
          <w:t>http://www.stats.govt.nz/tools_and_services/nzdotstat/tables-by-subject/child-and-youth-prosecution-tables.aspx</w:t>
        </w:r>
      </w:hyperlink>
      <w:r w:rsidR="00C051EA">
        <w:rPr>
          <w:rFonts w:asciiTheme="majorHAnsi" w:hAnsiTheme="majorHAnsi"/>
        </w:rPr>
        <w:t xml:space="preserve"> </w:t>
      </w:r>
      <w:r w:rsidRPr="005418F2">
        <w:rPr>
          <w:rFonts w:asciiTheme="majorHAnsi" w:hAnsiTheme="majorHAnsi"/>
        </w:rPr>
        <w:t xml:space="preserve"> </w:t>
      </w:r>
    </w:p>
  </w:footnote>
  <w:footnote w:id="12">
    <w:p w:rsidR="00761C23" w:rsidRPr="00B77EC9" w:rsidRDefault="00761C23" w:rsidP="009235E0">
      <w:pPr>
        <w:pStyle w:val="FootnoteText"/>
        <w:rPr>
          <w:rFonts w:asciiTheme="majorHAnsi" w:hAnsiTheme="majorHAnsi"/>
        </w:rPr>
      </w:pPr>
      <w:r w:rsidRPr="00E2604A">
        <w:rPr>
          <w:rStyle w:val="FootnoteReference"/>
          <w:rFonts w:asciiTheme="majorHAnsi" w:hAnsiTheme="majorHAnsi"/>
        </w:rPr>
        <w:footnoteRef/>
      </w:r>
      <w:r w:rsidRPr="00E2604A">
        <w:rPr>
          <w:rFonts w:asciiTheme="majorHAnsi" w:hAnsiTheme="majorHAnsi"/>
        </w:rPr>
        <w:t xml:space="preserve"> </w:t>
      </w:r>
      <w:r>
        <w:rPr>
          <w:rFonts w:asciiTheme="majorHAnsi" w:hAnsiTheme="majorHAnsi"/>
        </w:rPr>
        <w:t xml:space="preserve"> </w:t>
      </w:r>
      <w:r w:rsidRPr="00E2604A">
        <w:rPr>
          <w:rFonts w:asciiTheme="majorHAnsi" w:hAnsiTheme="majorHAnsi"/>
        </w:rPr>
        <w:t>Principal Youth Court Judge Andrew Becroft Keynote speech to 2016 Neurodisabilities</w:t>
      </w:r>
      <w:r>
        <w:rPr>
          <w:rFonts w:asciiTheme="majorHAnsi" w:hAnsiTheme="majorHAnsi"/>
        </w:rPr>
        <w:t xml:space="preserve"> Forum, Wellington, 12 May 2016</w:t>
      </w:r>
    </w:p>
  </w:footnote>
  <w:footnote w:id="13">
    <w:p w:rsidR="00761C23" w:rsidRPr="00612833" w:rsidRDefault="00761C23" w:rsidP="00AB59A0">
      <w:pPr>
        <w:pStyle w:val="FootnoteText"/>
        <w:rPr>
          <w:rFonts w:asciiTheme="majorHAnsi" w:hAnsiTheme="majorHAnsi"/>
        </w:rPr>
      </w:pPr>
      <w:r w:rsidRPr="00612833">
        <w:rPr>
          <w:rStyle w:val="FootnoteReference"/>
          <w:rFonts w:asciiTheme="majorHAnsi" w:hAnsiTheme="majorHAnsi"/>
        </w:rPr>
        <w:footnoteRef/>
      </w:r>
      <w:r>
        <w:rPr>
          <w:rFonts w:asciiTheme="majorHAnsi" w:hAnsiTheme="majorHAnsi"/>
        </w:rPr>
        <w:t xml:space="preserve">  </w:t>
      </w:r>
      <w:r w:rsidRPr="00612833">
        <w:rPr>
          <w:rFonts w:asciiTheme="majorHAnsi" w:hAnsiTheme="majorHAnsi"/>
        </w:rPr>
        <w:t xml:space="preserve">For an overview of the principles and processes of the Youth Court jurisdiction see </w:t>
      </w:r>
      <w:hyperlink r:id="rId4" w:history="1">
        <w:r w:rsidRPr="008E1797">
          <w:rPr>
            <w:rStyle w:val="Hyperlink"/>
            <w:rFonts w:asciiTheme="majorHAnsi" w:hAnsiTheme="majorHAnsi"/>
          </w:rPr>
          <w:t>http://www.justice.govt.nz/courts/youth/about-the-youth-court/overview-of-principles-and-process</w:t>
        </w:r>
      </w:hyperlink>
    </w:p>
  </w:footnote>
  <w:footnote w:id="14">
    <w:p w:rsidR="00761C23" w:rsidRPr="005742E7" w:rsidRDefault="00761C23">
      <w:pPr>
        <w:pStyle w:val="FootnoteText"/>
        <w:rPr>
          <w:rFonts w:asciiTheme="majorHAnsi" w:hAnsiTheme="majorHAnsi"/>
        </w:rPr>
      </w:pPr>
      <w:r>
        <w:rPr>
          <w:rStyle w:val="FootnoteReference"/>
        </w:rPr>
        <w:footnoteRef/>
      </w:r>
      <w:r>
        <w:t xml:space="preserve"> </w:t>
      </w:r>
      <w:r w:rsidRPr="00E2604A">
        <w:rPr>
          <w:rFonts w:asciiTheme="majorHAnsi" w:hAnsiTheme="majorHAnsi"/>
        </w:rPr>
        <w:t>Principal Youth Court Judge Andrew Becroft Keynote speech to 2016 Neurodisabilities Forum, Wellington, 12 May 2016</w:t>
      </w:r>
    </w:p>
  </w:footnote>
  <w:footnote w:id="15">
    <w:p w:rsidR="00761C23" w:rsidRDefault="00761C23" w:rsidP="00B868E8">
      <w:pPr>
        <w:pStyle w:val="FootnoteText"/>
      </w:pPr>
      <w:r>
        <w:rPr>
          <w:rStyle w:val="FootnoteReference"/>
        </w:rPr>
        <w:footnoteRef/>
      </w:r>
      <w:r>
        <w:t xml:space="preserve"> </w:t>
      </w:r>
      <w:r w:rsidRPr="00612833">
        <w:rPr>
          <w:rFonts w:asciiTheme="majorHAnsi" w:hAnsiTheme="majorHAnsi"/>
        </w:rPr>
        <w:t xml:space="preserve">Hughes, N., Williams, H., Chitsabean, P., Davies, R. &amp; Mounce, L. (2012). Nobody made the connection: The prevalence of neurodisability in young people who offend. London: Office of the Children's Commissioner. See also </w:t>
      </w:r>
      <w:r w:rsidRPr="00612833">
        <w:rPr>
          <w:rFonts w:asciiTheme="majorHAnsi" w:hAnsiTheme="majorHAnsi" w:cs="Arial"/>
          <w:shd w:val="clear" w:color="auto" w:fill="FFFFFF"/>
        </w:rPr>
        <w:t>Hughes, Nathan, et al. "The prevalence of traumatic brain injury among young offenders in custody: a systematic review."</w:t>
      </w:r>
      <w:r w:rsidRPr="00612833">
        <w:rPr>
          <w:rStyle w:val="apple-converted-space"/>
          <w:rFonts w:asciiTheme="majorHAnsi" w:hAnsiTheme="majorHAnsi" w:cs="Arial"/>
          <w:shd w:val="clear" w:color="auto" w:fill="FFFFFF"/>
        </w:rPr>
        <w:t> </w:t>
      </w:r>
      <w:r w:rsidRPr="00612833">
        <w:rPr>
          <w:rFonts w:asciiTheme="majorHAnsi" w:hAnsiTheme="majorHAnsi" w:cs="Arial"/>
          <w:i/>
          <w:iCs/>
          <w:shd w:val="clear" w:color="auto" w:fill="FFFFFF"/>
        </w:rPr>
        <w:t>The Journal of head trauma rehabilitation</w:t>
      </w:r>
      <w:r w:rsidRPr="00612833">
        <w:rPr>
          <w:rStyle w:val="apple-converted-space"/>
          <w:rFonts w:asciiTheme="majorHAnsi" w:hAnsiTheme="majorHAnsi" w:cs="Arial"/>
          <w:shd w:val="clear" w:color="auto" w:fill="FFFFFF"/>
        </w:rPr>
        <w:t> </w:t>
      </w:r>
      <w:r w:rsidRPr="00612833">
        <w:rPr>
          <w:rFonts w:asciiTheme="majorHAnsi" w:hAnsiTheme="majorHAnsi" w:cs="Arial"/>
          <w:shd w:val="clear" w:color="auto" w:fill="FFFFFF"/>
        </w:rPr>
        <w:t xml:space="preserve">30.2 (2015): 94-105, </w:t>
      </w:r>
      <w:r w:rsidRPr="00612833">
        <w:rPr>
          <w:rFonts w:asciiTheme="majorHAnsi" w:hAnsiTheme="majorHAnsi" w:cs="NewBaskervilleStd-Roman"/>
        </w:rPr>
        <w:t xml:space="preserve">Williams, H. (2012). </w:t>
      </w:r>
      <w:r w:rsidRPr="00612833">
        <w:rPr>
          <w:rFonts w:asciiTheme="majorHAnsi" w:hAnsiTheme="majorHAnsi" w:cs="NewBaskervilleStd-Italic"/>
          <w:i/>
          <w:iCs/>
        </w:rPr>
        <w:t xml:space="preserve">Repairing shattered lives: brain injury and its implications for </w:t>
      </w:r>
      <w:r>
        <w:rPr>
          <w:rFonts w:asciiTheme="majorHAnsi" w:hAnsiTheme="majorHAnsi" w:cs="NewBaskervilleStd-Italic"/>
          <w:i/>
          <w:iCs/>
        </w:rPr>
        <w:t xml:space="preserve">criminal </w:t>
      </w:r>
      <w:r w:rsidRPr="00612833">
        <w:rPr>
          <w:rFonts w:asciiTheme="majorHAnsi" w:hAnsiTheme="majorHAnsi" w:cs="NewBaskervilleStd-Italic"/>
          <w:i/>
          <w:iCs/>
        </w:rPr>
        <w:t xml:space="preserve">justice. </w:t>
      </w:r>
      <w:r w:rsidRPr="00612833">
        <w:rPr>
          <w:rFonts w:asciiTheme="majorHAnsi" w:hAnsiTheme="majorHAnsi" w:cs="NewBaskervilleStd-Roman"/>
        </w:rPr>
        <w:t xml:space="preserve">Barrow Cadbury Trust. Available from </w:t>
      </w:r>
      <w:hyperlink r:id="rId5" w:history="1">
        <w:r w:rsidRPr="00612833">
          <w:rPr>
            <w:rStyle w:val="Hyperlink"/>
            <w:rFonts w:asciiTheme="majorHAnsi" w:hAnsiTheme="majorHAnsi" w:cs="NewBaskervilleStd-Roman"/>
            <w:color w:val="auto"/>
          </w:rPr>
          <w:t>www.t2a.org.uk</w:t>
        </w:r>
      </w:hyperlink>
      <w:r w:rsidR="00C051EA">
        <w:t xml:space="preserve"> </w:t>
      </w:r>
    </w:p>
  </w:footnote>
  <w:footnote w:id="16">
    <w:p w:rsidR="00761C23" w:rsidRPr="00B77EC9" w:rsidRDefault="00761C23" w:rsidP="00B868E8">
      <w:pPr>
        <w:pStyle w:val="UAHR"/>
        <w:rPr>
          <w:rFonts w:asciiTheme="majorHAnsi" w:hAnsiTheme="majorHAnsi" w:cs="Times New Roman"/>
          <w:bCs/>
        </w:rPr>
      </w:pPr>
      <w:r w:rsidRPr="00DB3D58">
        <w:rPr>
          <w:rStyle w:val="FootnoteReference"/>
          <w:rFonts w:asciiTheme="majorHAnsi" w:hAnsiTheme="majorHAnsi"/>
        </w:rPr>
        <w:footnoteRef/>
      </w:r>
      <w:r w:rsidRPr="00DB3D58">
        <w:rPr>
          <w:rFonts w:asciiTheme="majorHAnsi" w:hAnsiTheme="majorHAnsi"/>
        </w:rPr>
        <w:t xml:space="preserve"> </w:t>
      </w:r>
      <w:r w:rsidRPr="00DB3D58">
        <w:rPr>
          <w:rFonts w:asciiTheme="majorHAnsi" w:hAnsiTheme="majorHAnsi" w:cs="Times New Roman"/>
          <w:bCs/>
        </w:rPr>
        <w:t xml:space="preserve">Lambie, I. D., Randell, I., Krynen, A., &amp; Ioane, J. (2014). </w:t>
      </w:r>
      <w:r w:rsidRPr="00DB3D58">
        <w:rPr>
          <w:rFonts w:asciiTheme="majorHAnsi" w:hAnsiTheme="majorHAnsi" w:cs="Times New Roman"/>
          <w:bCs/>
          <w:i/>
        </w:rPr>
        <w:t>Risk factors and offending behaviours among children and adolescents who deliberately light fires</w:t>
      </w:r>
      <w:r w:rsidRPr="00DB3D58">
        <w:rPr>
          <w:rFonts w:asciiTheme="majorHAnsi" w:hAnsiTheme="majorHAnsi" w:cs="Times New Roman"/>
          <w:bCs/>
        </w:rPr>
        <w:t xml:space="preserve">. Commissioning body: New Zealand Fire Service Commission. </w:t>
      </w:r>
    </w:p>
  </w:footnote>
  <w:footnote w:id="17">
    <w:p w:rsidR="00761C23" w:rsidRPr="00B77EC9" w:rsidRDefault="00761C23" w:rsidP="00B868E8">
      <w:pPr>
        <w:pStyle w:val="UAHR"/>
        <w:rPr>
          <w:rFonts w:asciiTheme="majorHAnsi" w:hAnsiTheme="majorHAnsi" w:cs="Times New Roman"/>
          <w:bCs/>
        </w:rPr>
      </w:pPr>
      <w:r w:rsidRPr="00DB3D58">
        <w:rPr>
          <w:rStyle w:val="FootnoteReference"/>
          <w:rFonts w:asciiTheme="majorHAnsi" w:hAnsiTheme="majorHAnsi"/>
        </w:rPr>
        <w:footnoteRef/>
      </w:r>
      <w:r w:rsidRPr="00DB3D58">
        <w:rPr>
          <w:rFonts w:asciiTheme="majorHAnsi" w:hAnsiTheme="majorHAnsi"/>
        </w:rPr>
        <w:t xml:space="preserve"> </w:t>
      </w:r>
      <w:r w:rsidRPr="00DB3D58">
        <w:rPr>
          <w:rFonts w:asciiTheme="majorHAnsi" w:hAnsiTheme="majorHAnsi" w:cs="Times New Roman"/>
          <w:bCs/>
        </w:rPr>
        <w:t xml:space="preserve">Lambie, I. D., Krynen, A., &amp; Ioane, J. (2014). </w:t>
      </w:r>
      <w:r w:rsidRPr="00DB3D58">
        <w:rPr>
          <w:rFonts w:asciiTheme="majorHAnsi" w:hAnsiTheme="majorHAnsi" w:cs="Times New Roman"/>
          <w:bCs/>
          <w:i/>
        </w:rPr>
        <w:t>Recidivism and risk factors in adolescents with Harmful Sexual Behaviours</w:t>
      </w:r>
      <w:r w:rsidRPr="00DB3D58">
        <w:rPr>
          <w:rFonts w:asciiTheme="majorHAnsi" w:hAnsiTheme="majorHAnsi" w:cs="Times New Roman"/>
          <w:bCs/>
        </w:rPr>
        <w:t xml:space="preserve">. Commissioning body: SAFE, STOP Trust, WELLSTOP Trust; Auckland, Christchurch and Wellington. </w:t>
      </w:r>
    </w:p>
  </w:footnote>
  <w:footnote w:id="18">
    <w:p w:rsidR="00761C23" w:rsidRPr="00B77EC9" w:rsidRDefault="00761C23" w:rsidP="00B868E8">
      <w:pPr>
        <w:pStyle w:val="Default"/>
        <w:rPr>
          <w:rFonts w:asciiTheme="majorHAnsi" w:hAnsiTheme="majorHAnsi"/>
          <w:sz w:val="20"/>
          <w:szCs w:val="20"/>
        </w:rPr>
      </w:pPr>
      <w:r w:rsidRPr="00DB3D58">
        <w:rPr>
          <w:rStyle w:val="FootnoteReference"/>
          <w:sz w:val="20"/>
          <w:szCs w:val="20"/>
        </w:rPr>
        <w:footnoteRef/>
      </w:r>
      <w:r w:rsidRPr="00DB3D58">
        <w:rPr>
          <w:sz w:val="20"/>
          <w:szCs w:val="20"/>
        </w:rPr>
        <w:t xml:space="preserve"> </w:t>
      </w:r>
      <w:r w:rsidRPr="00DB3D58">
        <w:rPr>
          <w:rFonts w:asciiTheme="majorHAnsi" w:hAnsiTheme="majorHAnsi"/>
          <w:sz w:val="20"/>
          <w:szCs w:val="20"/>
        </w:rPr>
        <w:t>Lim</w:t>
      </w:r>
      <w:r w:rsidRPr="007A34DC">
        <w:rPr>
          <w:rFonts w:asciiTheme="majorHAnsi" w:hAnsiTheme="majorHAnsi"/>
          <w:sz w:val="20"/>
          <w:szCs w:val="20"/>
        </w:rPr>
        <w:t xml:space="preserve">, S. (2014). Violent Female Youth Offenders: </w:t>
      </w:r>
      <w:r w:rsidRPr="007A34DC">
        <w:rPr>
          <w:rFonts w:asciiTheme="majorHAnsi" w:hAnsiTheme="majorHAnsi"/>
          <w:i/>
          <w:sz w:val="20"/>
          <w:szCs w:val="20"/>
        </w:rPr>
        <w:t xml:space="preserve">An Exploration of the Correlates of Violence Motivation, Victim Type and Ethnicity.  </w:t>
      </w:r>
      <w:r w:rsidRPr="007A34DC">
        <w:rPr>
          <w:rFonts w:asciiTheme="majorHAnsi" w:hAnsiTheme="majorHAnsi"/>
          <w:sz w:val="20"/>
          <w:szCs w:val="20"/>
        </w:rPr>
        <w:t>Unpublished Doctor of Clinical Psychology at the University of Auckland.</w:t>
      </w:r>
    </w:p>
  </w:footnote>
  <w:footnote w:id="19">
    <w:p w:rsidR="00761C23" w:rsidRPr="00630EEA" w:rsidRDefault="00761C23" w:rsidP="00B868E8">
      <w:pPr>
        <w:pStyle w:val="FootnoteText"/>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w:t>
      </w:r>
      <w:r>
        <w:rPr>
          <w:rFonts w:asciiTheme="majorHAnsi" w:hAnsiTheme="majorHAnsi"/>
        </w:rPr>
        <w:t xml:space="preserve"> </w:t>
      </w:r>
      <w:r w:rsidRPr="00630EEA">
        <w:rPr>
          <w:rFonts w:asciiTheme="majorHAnsi" w:eastAsia="Calibri" w:hAnsiTheme="majorHAnsi" w:cs="Arial"/>
        </w:rPr>
        <w:t xml:space="preserve">Reported by Radio New Zealand, 28 November 2008, referenced in a media statement from Roger Brooking, </w:t>
      </w:r>
      <w:r w:rsidRPr="00630EEA">
        <w:rPr>
          <w:rFonts w:asciiTheme="majorHAnsi" w:hAnsiTheme="majorHAnsi" w:cs="Arial"/>
          <w:bCs/>
        </w:rPr>
        <w:t>an accredited alcohol and drug clinician to the Department of Justice, 29 August 2011.</w:t>
      </w:r>
    </w:p>
  </w:footnote>
  <w:footnote w:id="20">
    <w:p w:rsidR="00761C23" w:rsidRPr="00B77EC9" w:rsidRDefault="00761C23" w:rsidP="00B868E8">
      <w:pPr>
        <w:pStyle w:val="FootnoteText"/>
        <w:rPr>
          <w:rFonts w:asciiTheme="majorHAnsi" w:hAnsiTheme="majorHAnsi"/>
        </w:rPr>
      </w:pPr>
      <w:r>
        <w:rPr>
          <w:rStyle w:val="FootnoteReference"/>
        </w:rPr>
        <w:footnoteRef/>
      </w:r>
      <w:r>
        <w:t xml:space="preserve"> </w:t>
      </w:r>
      <w:r w:rsidRPr="00612833">
        <w:rPr>
          <w:rFonts w:asciiTheme="majorHAnsi" w:hAnsiTheme="majorHAnsi"/>
        </w:rPr>
        <w:t>Kate Peirse-O’Byrne ‘Identifying And Responding To Neurodisability In Young Offenders: Why, And How, This Needs To Be Achieved In The Youth Justice Sector’.  LLB (Hons) Dissertation, University of Auckland, 2014</w:t>
      </w:r>
    </w:p>
  </w:footnote>
  <w:footnote w:id="21">
    <w:p w:rsidR="00761C23" w:rsidRPr="00B77EC9" w:rsidRDefault="00761C23">
      <w:pPr>
        <w:pStyle w:val="FootnoteText"/>
        <w:rPr>
          <w:rFonts w:asciiTheme="majorHAnsi" w:hAnsiTheme="majorHAnsi"/>
        </w:rPr>
      </w:pPr>
      <w:r>
        <w:rPr>
          <w:rStyle w:val="FootnoteReference"/>
        </w:rPr>
        <w:footnoteRef/>
      </w:r>
      <w:r>
        <w:t xml:space="preserve"> </w:t>
      </w:r>
      <w:r w:rsidRPr="00E2604A">
        <w:rPr>
          <w:rFonts w:asciiTheme="majorHAnsi" w:hAnsiTheme="majorHAnsi"/>
        </w:rPr>
        <w:t>Principal Youth Court Judge Andrew Becroft Keynote speech to 2016 Neurodisabilities Forum, Wellington, 12 May 2016</w:t>
      </w:r>
    </w:p>
  </w:footnote>
  <w:footnote w:id="22">
    <w:p w:rsidR="00761C23" w:rsidRPr="000C6463" w:rsidRDefault="00761C23" w:rsidP="006671EC">
      <w:pPr>
        <w:pStyle w:val="FootnoteText"/>
        <w:rPr>
          <w:rFonts w:asciiTheme="majorHAnsi" w:hAnsiTheme="majorHAnsi"/>
        </w:rPr>
      </w:pPr>
      <w:r>
        <w:rPr>
          <w:rStyle w:val="FootnoteReference"/>
        </w:rPr>
        <w:footnoteRef/>
      </w:r>
      <w:r>
        <w:t xml:space="preserve"> </w:t>
      </w:r>
      <w:hyperlink r:id="rId6" w:history="1">
        <w:r w:rsidRPr="006671EC">
          <w:rPr>
            <w:rStyle w:val="Hyperlink"/>
            <w:rFonts w:asciiTheme="majorHAnsi" w:hAnsiTheme="majorHAnsi"/>
          </w:rPr>
          <w:t>http://www.dyslexiafoundation.org.nz/daw2015/youth-court-perspective.php</w:t>
        </w:r>
      </w:hyperlink>
      <w:r w:rsidRPr="006671EC">
        <w:rPr>
          <w:rFonts w:asciiTheme="majorHAnsi" w:hAnsiTheme="majorHAnsi"/>
        </w:rPr>
        <w:t xml:space="preserve"> citing </w:t>
      </w:r>
      <w:r w:rsidRPr="006671EC">
        <w:rPr>
          <w:rFonts w:asciiTheme="majorHAnsi" w:hAnsiTheme="majorHAnsi" w:cs="Arial"/>
        </w:rPr>
        <w:t>‘Issues facing the Education Sector: A Youth Court perspective’. Principal Youth Court Judge Andrew Becroft. February 2014.</w:t>
      </w:r>
    </w:p>
  </w:footnote>
  <w:footnote w:id="23">
    <w:p w:rsidR="00761C23" w:rsidRPr="00612833" w:rsidRDefault="00761C23" w:rsidP="002C3958">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w:t>
      </w:r>
      <w:hyperlink r:id="rId7" w:history="1">
        <w:r w:rsidRPr="008E1797">
          <w:rPr>
            <w:rStyle w:val="Hyperlink"/>
            <w:rFonts w:asciiTheme="majorHAnsi" w:hAnsiTheme="majorHAnsi"/>
          </w:rPr>
          <w:t>http://www.health.govt.nz/publication/youth-forensic-services-development</w:t>
        </w:r>
      </w:hyperlink>
    </w:p>
  </w:footnote>
  <w:footnote w:id="24">
    <w:p w:rsidR="00761C23" w:rsidRPr="00B77EC9" w:rsidRDefault="00761C23" w:rsidP="00B77EC9">
      <w:pPr>
        <w:autoSpaceDE w:val="0"/>
        <w:autoSpaceDN w:val="0"/>
        <w:adjustRightInd w:val="0"/>
        <w:spacing w:after="0" w:line="240" w:lineRule="auto"/>
        <w:jc w:val="both"/>
        <w:rPr>
          <w:rFonts w:asciiTheme="majorHAnsi" w:hAnsiTheme="majorHAnsi" w:cs="NewBaskervilleStd-Italic"/>
          <w:i/>
          <w:iCs/>
          <w:sz w:val="20"/>
          <w:szCs w:val="20"/>
        </w:rPr>
      </w:pPr>
      <w:r w:rsidRPr="00612833">
        <w:rPr>
          <w:rStyle w:val="FootnoteReference"/>
          <w:rFonts w:asciiTheme="majorHAnsi" w:hAnsiTheme="majorHAnsi"/>
          <w:sz w:val="20"/>
          <w:szCs w:val="20"/>
        </w:rPr>
        <w:footnoteRef/>
      </w:r>
      <w:r w:rsidRPr="00612833">
        <w:rPr>
          <w:rFonts w:asciiTheme="majorHAnsi" w:hAnsiTheme="majorHAnsi"/>
          <w:sz w:val="20"/>
          <w:szCs w:val="20"/>
        </w:rPr>
        <w:t xml:space="preserve"> Hughes, N., Williams, H., Chitsabean, P., Davies, R. &amp; Mounce, L. (2012). Nobody made the connection: The prevalence of neurodisability in young people who offend. London: Office of the Children's Commissioner. See also </w:t>
      </w:r>
      <w:r w:rsidRPr="00612833">
        <w:rPr>
          <w:rFonts w:asciiTheme="majorHAnsi" w:hAnsiTheme="majorHAnsi" w:cs="Arial"/>
          <w:sz w:val="20"/>
          <w:szCs w:val="20"/>
          <w:shd w:val="clear" w:color="auto" w:fill="FFFFFF"/>
        </w:rPr>
        <w:t>Hughes, Nathan, et al. "The prevalence of traumatic brain injury among young offenders in custody: a systematic review."</w:t>
      </w:r>
      <w:r w:rsidRPr="00612833">
        <w:rPr>
          <w:rStyle w:val="apple-converted-space"/>
          <w:rFonts w:asciiTheme="majorHAnsi" w:hAnsiTheme="majorHAnsi" w:cs="Arial"/>
          <w:sz w:val="20"/>
          <w:szCs w:val="20"/>
          <w:shd w:val="clear" w:color="auto" w:fill="FFFFFF"/>
        </w:rPr>
        <w:t> </w:t>
      </w:r>
      <w:r w:rsidRPr="00612833">
        <w:rPr>
          <w:rFonts w:asciiTheme="majorHAnsi" w:hAnsiTheme="majorHAnsi" w:cs="Arial"/>
          <w:i/>
          <w:iCs/>
          <w:sz w:val="20"/>
          <w:szCs w:val="20"/>
          <w:shd w:val="clear" w:color="auto" w:fill="FFFFFF"/>
        </w:rPr>
        <w:t>The Journal of head trauma rehabilitation</w:t>
      </w:r>
      <w:r w:rsidRPr="00612833">
        <w:rPr>
          <w:rStyle w:val="apple-converted-space"/>
          <w:rFonts w:asciiTheme="majorHAnsi" w:hAnsiTheme="majorHAnsi" w:cs="Arial"/>
          <w:sz w:val="20"/>
          <w:szCs w:val="20"/>
          <w:shd w:val="clear" w:color="auto" w:fill="FFFFFF"/>
        </w:rPr>
        <w:t> </w:t>
      </w:r>
      <w:r w:rsidRPr="00612833">
        <w:rPr>
          <w:rFonts w:asciiTheme="majorHAnsi" w:hAnsiTheme="majorHAnsi" w:cs="Arial"/>
          <w:sz w:val="20"/>
          <w:szCs w:val="20"/>
          <w:shd w:val="clear" w:color="auto" w:fill="FFFFFF"/>
        </w:rPr>
        <w:t xml:space="preserve">30.2 (2015): 94-105, </w:t>
      </w:r>
      <w:r w:rsidRPr="00612833">
        <w:rPr>
          <w:rFonts w:asciiTheme="majorHAnsi" w:hAnsiTheme="majorHAnsi" w:cs="NewBaskervilleStd-Roman"/>
          <w:sz w:val="20"/>
          <w:szCs w:val="20"/>
        </w:rPr>
        <w:t xml:space="preserve">Williams, H. (2012). </w:t>
      </w:r>
      <w:r w:rsidRPr="00612833">
        <w:rPr>
          <w:rFonts w:asciiTheme="majorHAnsi" w:hAnsiTheme="majorHAnsi" w:cs="NewBaskervilleStd-Italic"/>
          <w:i/>
          <w:iCs/>
          <w:sz w:val="20"/>
          <w:szCs w:val="20"/>
        </w:rPr>
        <w:t xml:space="preserve">Repairing shattered lives: brain injury and its implications for </w:t>
      </w:r>
      <w:r>
        <w:rPr>
          <w:rFonts w:asciiTheme="majorHAnsi" w:hAnsiTheme="majorHAnsi" w:cs="NewBaskervilleStd-Italic"/>
          <w:i/>
          <w:iCs/>
          <w:sz w:val="20"/>
          <w:szCs w:val="20"/>
        </w:rPr>
        <w:t xml:space="preserve">criminal </w:t>
      </w:r>
      <w:r w:rsidRPr="00612833">
        <w:rPr>
          <w:rFonts w:asciiTheme="majorHAnsi" w:hAnsiTheme="majorHAnsi" w:cs="NewBaskervilleStd-Italic"/>
          <w:i/>
          <w:iCs/>
          <w:sz w:val="20"/>
          <w:szCs w:val="20"/>
        </w:rPr>
        <w:t xml:space="preserve">justice. </w:t>
      </w:r>
      <w:r w:rsidRPr="00612833">
        <w:rPr>
          <w:rFonts w:asciiTheme="majorHAnsi" w:hAnsiTheme="majorHAnsi" w:cs="NewBaskervilleStd-Roman"/>
          <w:sz w:val="20"/>
          <w:szCs w:val="20"/>
        </w:rPr>
        <w:t xml:space="preserve">Barrow Cadbury Trust. Available from </w:t>
      </w:r>
      <w:hyperlink r:id="rId8" w:history="1">
        <w:r w:rsidRPr="00612833">
          <w:rPr>
            <w:rStyle w:val="Hyperlink"/>
            <w:rFonts w:asciiTheme="majorHAnsi" w:hAnsiTheme="majorHAnsi" w:cs="NewBaskervilleStd-Roman"/>
            <w:color w:val="auto"/>
            <w:sz w:val="20"/>
            <w:szCs w:val="20"/>
          </w:rPr>
          <w:t>www.t2a.org.uk</w:t>
        </w:r>
      </w:hyperlink>
    </w:p>
  </w:footnote>
  <w:footnote w:id="25">
    <w:p w:rsidR="00761C23" w:rsidRPr="00612833" w:rsidRDefault="00761C23" w:rsidP="00612833">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British Psychological Society “Position Paper Children and Young People with </w:t>
      </w:r>
      <w:r>
        <w:rPr>
          <w:rFonts w:asciiTheme="majorHAnsi" w:hAnsiTheme="majorHAnsi"/>
        </w:rPr>
        <w:t>Neurodisabili</w:t>
      </w:r>
      <w:r w:rsidRPr="00612833">
        <w:rPr>
          <w:rFonts w:asciiTheme="majorHAnsi" w:hAnsiTheme="majorHAnsi"/>
        </w:rPr>
        <w:t>ties in the Criminal Justice System” (March 2015)</w:t>
      </w:r>
    </w:p>
  </w:footnote>
  <w:footnote w:id="26">
    <w:p w:rsidR="00761C23" w:rsidRDefault="00761C23">
      <w:pPr>
        <w:pStyle w:val="FootnoteText"/>
      </w:pPr>
      <w:r>
        <w:rPr>
          <w:rStyle w:val="FootnoteReference"/>
        </w:rPr>
        <w:footnoteRef/>
      </w:r>
      <w:r>
        <w:t xml:space="preserve"> </w:t>
      </w:r>
      <w:hyperlink r:id="rId9" w:history="1">
        <w:r w:rsidRPr="003600B2">
          <w:rPr>
            <w:rStyle w:val="Hyperlink"/>
          </w:rPr>
          <w:t>http://www.dyslexiafoundation.org.nz/daw2015/justice.php</w:t>
        </w:r>
      </w:hyperlink>
      <w:r>
        <w:t xml:space="preserve"> </w:t>
      </w:r>
    </w:p>
  </w:footnote>
  <w:footnote w:id="27">
    <w:p w:rsidR="00761C23" w:rsidRPr="00630EEA" w:rsidRDefault="00761C23">
      <w:pPr>
        <w:pStyle w:val="FootnoteText"/>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w:t>
      </w:r>
      <w:r>
        <w:rPr>
          <w:rFonts w:asciiTheme="majorHAnsi" w:hAnsiTheme="majorHAnsi"/>
        </w:rPr>
        <w:t xml:space="preserve"> </w:t>
      </w:r>
      <w:r w:rsidRPr="00630EEA">
        <w:rPr>
          <w:rFonts w:asciiTheme="majorHAnsi" w:hAnsiTheme="majorHAnsi" w:cs="Arial"/>
          <w:lang w:val="en-US"/>
        </w:rPr>
        <w:t>UK Spelling it Out report, May 2008</w:t>
      </w:r>
    </w:p>
  </w:footnote>
  <w:footnote w:id="28">
    <w:p w:rsidR="00761C23" w:rsidRPr="00630EEA" w:rsidRDefault="00761C23" w:rsidP="00612833">
      <w:pPr>
        <w:pStyle w:val="FootnoteText"/>
        <w:jc w:val="both"/>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Kate Peirse-O’Byrne ‘Identifying And Responding To Neurodisability In Young Offenders: Why, And How, This Needs To Be Achieved In The Youth Justice Sector’.  LLB (Hons) Dissertation, University of Auckland, 2014, p. 8</w:t>
      </w:r>
    </w:p>
  </w:footnote>
  <w:footnote w:id="29">
    <w:p w:rsidR="00761C23" w:rsidRPr="00630EEA" w:rsidRDefault="00761C23" w:rsidP="00612833">
      <w:pPr>
        <w:pStyle w:val="FootnoteText"/>
        <w:jc w:val="both"/>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w:t>
      </w:r>
      <w:r w:rsidRPr="00630EEA">
        <w:rPr>
          <w:rFonts w:asciiTheme="majorHAnsi" w:hAnsiTheme="majorHAnsi"/>
          <w:i/>
          <w:iCs/>
        </w:rPr>
        <w:t>R v DP</w:t>
      </w:r>
      <w:r w:rsidRPr="00630EEA">
        <w:rPr>
          <w:rFonts w:asciiTheme="majorHAnsi" w:hAnsiTheme="majorHAnsi"/>
        </w:rPr>
        <w:t xml:space="preserve"> [2015] NZHC 1796; </w:t>
      </w:r>
      <w:r w:rsidRPr="00630EEA">
        <w:rPr>
          <w:rFonts w:asciiTheme="majorHAnsi" w:hAnsiTheme="majorHAnsi"/>
          <w:i/>
          <w:iCs/>
        </w:rPr>
        <w:t xml:space="preserve">DP v R </w:t>
      </w:r>
      <w:r w:rsidRPr="00630EEA">
        <w:rPr>
          <w:rFonts w:asciiTheme="majorHAnsi" w:hAnsiTheme="majorHAnsi"/>
        </w:rPr>
        <w:t>[2016] NZCA 128</w:t>
      </w:r>
    </w:p>
  </w:footnote>
  <w:footnote w:id="30">
    <w:p w:rsidR="00761C23" w:rsidRPr="00612833" w:rsidRDefault="00761C23" w:rsidP="00612833">
      <w:pPr>
        <w:pStyle w:val="FootnoteText"/>
        <w:jc w:val="both"/>
        <w:rPr>
          <w:rFonts w:asciiTheme="majorHAnsi" w:hAnsiTheme="majorHAnsi"/>
          <w:bCs/>
        </w:rPr>
      </w:pPr>
      <w:r w:rsidRPr="00630EEA">
        <w:rPr>
          <w:rStyle w:val="FootnoteReference"/>
          <w:rFonts w:asciiTheme="majorHAnsi" w:hAnsiTheme="majorHAnsi"/>
        </w:rPr>
        <w:footnoteRef/>
      </w:r>
      <w:r w:rsidRPr="00630EEA">
        <w:rPr>
          <w:rFonts w:asciiTheme="majorHAnsi" w:hAnsiTheme="majorHAnsi"/>
        </w:rPr>
        <w:t xml:space="preserve"> </w:t>
      </w:r>
      <w:r w:rsidR="00C051EA">
        <w:rPr>
          <w:rFonts w:asciiTheme="majorHAnsi" w:hAnsiTheme="majorHAnsi"/>
          <w:bCs/>
          <w:i/>
          <w:iCs/>
        </w:rPr>
        <w:t>Teina Pora v The Queen</w:t>
      </w:r>
      <w:r w:rsidRPr="00630EEA">
        <w:rPr>
          <w:rFonts w:asciiTheme="majorHAnsi" w:hAnsiTheme="majorHAnsi"/>
          <w:bCs/>
          <w:i/>
          <w:iCs/>
        </w:rPr>
        <w:t xml:space="preserve"> </w:t>
      </w:r>
      <w:r w:rsidRPr="00630EEA">
        <w:rPr>
          <w:rFonts w:asciiTheme="majorHAnsi" w:hAnsiTheme="majorHAnsi"/>
          <w:bCs/>
        </w:rPr>
        <w:t>[2015] UKPC 9.</w:t>
      </w:r>
    </w:p>
  </w:footnote>
  <w:footnote w:id="31">
    <w:p w:rsidR="00761C23" w:rsidRPr="00612833" w:rsidRDefault="00761C23" w:rsidP="00630EEA">
      <w:pPr>
        <w:pStyle w:val="FootnoteText"/>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w:t>
      </w:r>
      <w:r>
        <w:rPr>
          <w:rFonts w:asciiTheme="majorHAnsi" w:hAnsiTheme="majorHAnsi"/>
        </w:rPr>
        <w:t xml:space="preserve"> </w:t>
      </w:r>
      <w:hyperlink r:id="rId10" w:history="1">
        <w:r w:rsidRPr="008E1797">
          <w:rPr>
            <w:rStyle w:val="Hyperlink"/>
            <w:rFonts w:asciiTheme="majorHAnsi" w:hAnsiTheme="majorHAnsi"/>
          </w:rPr>
          <w:t>http://www.radionz.co.nz/national/programmes/ninetonoon/audio/201800436/calls-for-offenders-to-be-screened-for-neurodisability</w:t>
        </w:r>
      </w:hyperlink>
    </w:p>
  </w:footnote>
  <w:footnote w:id="32">
    <w:p w:rsidR="00761C23" w:rsidRPr="00DD7779" w:rsidRDefault="00761C23" w:rsidP="00630EEA">
      <w:pPr>
        <w:pStyle w:val="FootnoteText"/>
        <w:rPr>
          <w:rFonts w:asciiTheme="majorHAnsi" w:hAnsiTheme="majorHAnsi"/>
        </w:rPr>
      </w:pPr>
      <w:r w:rsidRPr="00DD7779">
        <w:rPr>
          <w:rStyle w:val="FootnoteReference"/>
          <w:rFonts w:asciiTheme="majorHAnsi" w:hAnsiTheme="majorHAnsi"/>
        </w:rPr>
        <w:footnoteRef/>
      </w:r>
      <w:r w:rsidRPr="00DD7779">
        <w:rPr>
          <w:rFonts w:asciiTheme="majorHAnsi" w:hAnsiTheme="majorHAnsi"/>
        </w:rPr>
        <w:t xml:space="preserve">  </w:t>
      </w:r>
      <w:hyperlink r:id="rId11" w:history="1">
        <w:r w:rsidRPr="00DD7779">
          <w:rPr>
            <w:rStyle w:val="Hyperlink"/>
            <w:rFonts w:asciiTheme="majorHAnsi" w:hAnsiTheme="majorHAnsi"/>
          </w:rPr>
          <w:t>http://www.radionz.co.nz/news/political/302976/justice-system-picking-up-after-health-system-amy-adams</w:t>
        </w:r>
      </w:hyperlink>
      <w:r w:rsidRPr="00DD7779">
        <w:rPr>
          <w:rFonts w:asciiTheme="majorHAnsi" w:hAnsiTheme="majorHAnsi"/>
        </w:rPr>
        <w:t xml:space="preserve"> </w:t>
      </w:r>
    </w:p>
  </w:footnote>
  <w:footnote w:id="33">
    <w:p w:rsidR="00761C23" w:rsidRPr="00DD7779" w:rsidRDefault="00761C23" w:rsidP="00612833">
      <w:pPr>
        <w:pStyle w:val="FootnoteText"/>
        <w:jc w:val="both"/>
        <w:rPr>
          <w:rFonts w:asciiTheme="majorHAnsi" w:hAnsiTheme="majorHAnsi"/>
        </w:rPr>
      </w:pPr>
      <w:r w:rsidRPr="00DD7779">
        <w:rPr>
          <w:rStyle w:val="FootnoteReference"/>
          <w:rFonts w:asciiTheme="majorHAnsi" w:hAnsiTheme="majorHAnsi"/>
        </w:rPr>
        <w:footnoteRef/>
      </w:r>
      <w:r w:rsidRPr="00DD7779">
        <w:rPr>
          <w:rFonts w:asciiTheme="majorHAnsi" w:hAnsiTheme="majorHAnsi"/>
        </w:rPr>
        <w:t xml:space="preserve"> </w:t>
      </w:r>
      <w:r w:rsidRPr="00DD7779">
        <w:rPr>
          <w:rFonts w:asciiTheme="majorHAnsi" w:hAnsiTheme="majorHAnsi" w:cs="Arial"/>
          <w:shd w:val="clear" w:color="auto" w:fill="FFFFFF"/>
        </w:rPr>
        <w:t>Leversha, A. M., and R. E. Marks. "The prevalence of fetal alcohol syndrome in New Zealand."</w:t>
      </w:r>
      <w:r w:rsidRPr="00DD7779">
        <w:rPr>
          <w:rStyle w:val="apple-converted-space"/>
          <w:rFonts w:asciiTheme="majorHAnsi" w:hAnsiTheme="majorHAnsi" w:cs="Arial"/>
          <w:shd w:val="clear" w:color="auto" w:fill="FFFFFF"/>
        </w:rPr>
        <w:t> </w:t>
      </w:r>
      <w:r w:rsidRPr="00DD7779">
        <w:rPr>
          <w:rFonts w:asciiTheme="majorHAnsi" w:hAnsiTheme="majorHAnsi" w:cs="Arial"/>
          <w:i/>
          <w:iCs/>
          <w:shd w:val="clear" w:color="auto" w:fill="FFFFFF"/>
        </w:rPr>
        <w:t>The New Zealand Medical Journal</w:t>
      </w:r>
      <w:r w:rsidRPr="00DD7779">
        <w:rPr>
          <w:rStyle w:val="apple-converted-space"/>
          <w:rFonts w:asciiTheme="majorHAnsi" w:hAnsiTheme="majorHAnsi" w:cs="Arial"/>
          <w:shd w:val="clear" w:color="auto" w:fill="FFFFFF"/>
        </w:rPr>
        <w:t> </w:t>
      </w:r>
      <w:r w:rsidRPr="00DD7779">
        <w:rPr>
          <w:rFonts w:asciiTheme="majorHAnsi" w:hAnsiTheme="majorHAnsi" w:cs="Arial"/>
          <w:shd w:val="clear" w:color="auto" w:fill="FFFFFF"/>
        </w:rPr>
        <w:t>108.1013 (1995): 502-505.</w:t>
      </w:r>
    </w:p>
  </w:footnote>
  <w:footnote w:id="34">
    <w:p w:rsidR="00761C23" w:rsidRPr="00DD7779" w:rsidRDefault="00761C23" w:rsidP="00612833">
      <w:pPr>
        <w:pStyle w:val="FootnoteText"/>
        <w:jc w:val="both"/>
        <w:rPr>
          <w:rFonts w:asciiTheme="majorHAnsi" w:hAnsiTheme="majorHAnsi"/>
        </w:rPr>
      </w:pPr>
      <w:r w:rsidRPr="00DD7779">
        <w:rPr>
          <w:rStyle w:val="FootnoteReference"/>
          <w:rFonts w:asciiTheme="majorHAnsi" w:hAnsiTheme="majorHAnsi"/>
        </w:rPr>
        <w:footnoteRef/>
      </w:r>
      <w:r w:rsidRPr="00DD7779">
        <w:rPr>
          <w:rFonts w:asciiTheme="majorHAnsi" w:hAnsiTheme="majorHAnsi"/>
        </w:rPr>
        <w:t xml:space="preserve"> Talking Trouble NZ </w:t>
      </w:r>
      <w:hyperlink r:id="rId12" w:history="1">
        <w:r w:rsidR="00AF51E5" w:rsidRPr="00092E7C">
          <w:rPr>
            <w:rStyle w:val="Hyperlink"/>
            <w:rFonts w:asciiTheme="majorHAnsi" w:hAnsiTheme="majorHAnsi"/>
          </w:rPr>
          <w:t>www.talkingtroublenz.org</w:t>
        </w:r>
      </w:hyperlink>
      <w:r w:rsidR="00AF51E5">
        <w:rPr>
          <w:rFonts w:asciiTheme="majorHAnsi" w:hAnsiTheme="majorHAnsi"/>
        </w:rPr>
        <w:t xml:space="preserve"> </w:t>
      </w:r>
    </w:p>
  </w:footnote>
  <w:footnote w:id="35">
    <w:p w:rsidR="00DD7779" w:rsidRPr="00DD7779" w:rsidRDefault="00DD7779">
      <w:pPr>
        <w:pStyle w:val="FootnoteText"/>
        <w:rPr>
          <w:rFonts w:asciiTheme="majorHAnsi" w:hAnsiTheme="majorHAnsi"/>
        </w:rPr>
      </w:pPr>
      <w:r w:rsidRPr="00DD7779">
        <w:rPr>
          <w:rStyle w:val="FootnoteReference"/>
          <w:rFonts w:asciiTheme="majorHAnsi" w:hAnsiTheme="majorHAnsi"/>
        </w:rPr>
        <w:footnoteRef/>
      </w:r>
      <w:r w:rsidRPr="00DD7779">
        <w:rPr>
          <w:rFonts w:asciiTheme="majorHAnsi" w:hAnsiTheme="majorHAnsi"/>
        </w:rPr>
        <w:t xml:space="preserve"> Miers</w:t>
      </w:r>
      <w:r>
        <w:rPr>
          <w:rFonts w:asciiTheme="majorHAnsi" w:hAnsiTheme="majorHAnsi"/>
        </w:rPr>
        <w:t>, S.</w:t>
      </w:r>
      <w:r w:rsidRPr="00DD7779">
        <w:rPr>
          <w:rFonts w:asciiTheme="majorHAnsi" w:hAnsiTheme="majorHAnsi"/>
        </w:rPr>
        <w:t>, Lambie</w:t>
      </w:r>
      <w:r>
        <w:rPr>
          <w:rFonts w:asciiTheme="majorHAnsi" w:hAnsiTheme="majorHAnsi"/>
        </w:rPr>
        <w:t xml:space="preserve"> I. D</w:t>
      </w:r>
      <w:r w:rsidRPr="00DD7779">
        <w:rPr>
          <w:rFonts w:asciiTheme="majorHAnsi" w:hAnsiTheme="majorHAnsi"/>
        </w:rPr>
        <w:t xml:space="preserve">. </w:t>
      </w:r>
      <w:r>
        <w:rPr>
          <w:rFonts w:asciiTheme="majorHAnsi" w:hAnsiTheme="majorHAnsi"/>
        </w:rPr>
        <w:t xml:space="preserve">(December 2014). </w:t>
      </w:r>
      <w:r w:rsidRPr="00DD7779">
        <w:rPr>
          <w:rFonts w:asciiTheme="majorHAnsi" w:hAnsiTheme="majorHAnsi"/>
        </w:rPr>
        <w:t>“Public Attitudes towards youth offenders”</w:t>
      </w:r>
      <w:r>
        <w:rPr>
          <w:rFonts w:asciiTheme="majorHAnsi" w:hAnsiTheme="majorHAnsi"/>
        </w:rPr>
        <w:t xml:space="preserve"> School of Psychology, University of Auckland.</w:t>
      </w:r>
    </w:p>
  </w:footnote>
  <w:footnote w:id="36">
    <w:p w:rsidR="00761C23" w:rsidRPr="00630EEA" w:rsidRDefault="00761C23" w:rsidP="00612833">
      <w:pPr>
        <w:pStyle w:val="FootnoteText"/>
        <w:jc w:val="both"/>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w:t>
      </w:r>
      <w:hyperlink r:id="rId13" w:history="1">
        <w:r w:rsidR="00AF51E5" w:rsidRPr="00092E7C">
          <w:rPr>
            <w:rStyle w:val="Hyperlink"/>
            <w:rFonts w:asciiTheme="majorHAnsi" w:hAnsiTheme="majorHAnsi"/>
          </w:rPr>
          <w:t>http://www.police.govt.nz/about-us/publication/youth-offending-risk-screening-tool-yorst-reports</w:t>
        </w:r>
      </w:hyperlink>
      <w:r w:rsidR="00AF51E5">
        <w:rPr>
          <w:rFonts w:asciiTheme="majorHAnsi" w:hAnsiTheme="majorHAnsi"/>
        </w:rPr>
        <w:t xml:space="preserve"> </w:t>
      </w:r>
    </w:p>
  </w:footnote>
  <w:footnote w:id="37">
    <w:p w:rsidR="00761C23" w:rsidRPr="00630EEA" w:rsidRDefault="00761C23" w:rsidP="00612833">
      <w:pPr>
        <w:pStyle w:val="FootnoteText"/>
        <w:jc w:val="both"/>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See Pora v The Queen. </w:t>
      </w:r>
      <w:r w:rsidRPr="00630EEA">
        <w:rPr>
          <w:rFonts w:asciiTheme="majorHAnsi" w:hAnsiTheme="majorHAnsi" w:cs="Arial"/>
          <w:shd w:val="clear" w:color="auto" w:fill="FFFFFF"/>
        </w:rPr>
        <w:t>Brown, Natalie Novick, Gisli Gudjonsson, and Paul Connor. "Suggestibility and Fetal Alcohol Spectrum Disorders: I'll tell you anything you want to hear."</w:t>
      </w:r>
      <w:r w:rsidRPr="00630EEA">
        <w:rPr>
          <w:rFonts w:asciiTheme="majorHAnsi" w:hAnsiTheme="majorHAnsi" w:cs="Arial"/>
          <w:i/>
          <w:iCs/>
          <w:shd w:val="clear" w:color="auto" w:fill="FFFFFF"/>
        </w:rPr>
        <w:t>The Journal of Psychiatry &amp; Law</w:t>
      </w:r>
      <w:r w:rsidRPr="00630EEA">
        <w:rPr>
          <w:rStyle w:val="apple-converted-space"/>
          <w:rFonts w:asciiTheme="majorHAnsi" w:hAnsiTheme="majorHAnsi" w:cs="Arial"/>
          <w:shd w:val="clear" w:color="auto" w:fill="FFFFFF"/>
        </w:rPr>
        <w:t> </w:t>
      </w:r>
      <w:r w:rsidRPr="00630EEA">
        <w:rPr>
          <w:rFonts w:asciiTheme="majorHAnsi" w:hAnsiTheme="majorHAnsi" w:cs="Arial"/>
          <w:shd w:val="clear" w:color="auto" w:fill="FFFFFF"/>
        </w:rPr>
        <w:t>39.1 (2011): 39-71. Fast, Diane, and Julianne Conry. "The challenge of fetal alcohol syndrome in the criminal legal system."</w:t>
      </w:r>
      <w:r w:rsidRPr="00630EEA">
        <w:rPr>
          <w:rStyle w:val="apple-converted-space"/>
          <w:rFonts w:asciiTheme="majorHAnsi" w:hAnsiTheme="majorHAnsi" w:cs="Arial"/>
          <w:shd w:val="clear" w:color="auto" w:fill="FFFFFF"/>
        </w:rPr>
        <w:t> </w:t>
      </w:r>
      <w:r w:rsidRPr="00630EEA">
        <w:rPr>
          <w:rFonts w:asciiTheme="majorHAnsi" w:hAnsiTheme="majorHAnsi" w:cs="Arial"/>
          <w:i/>
          <w:iCs/>
          <w:shd w:val="clear" w:color="auto" w:fill="FFFFFF"/>
        </w:rPr>
        <w:t>Addiction biology</w:t>
      </w:r>
      <w:r w:rsidRPr="00630EEA">
        <w:rPr>
          <w:rStyle w:val="apple-converted-space"/>
          <w:rFonts w:asciiTheme="majorHAnsi" w:hAnsiTheme="majorHAnsi" w:cs="Arial"/>
          <w:shd w:val="clear" w:color="auto" w:fill="FFFFFF"/>
        </w:rPr>
        <w:t> </w:t>
      </w:r>
      <w:r w:rsidRPr="00630EEA">
        <w:rPr>
          <w:rFonts w:asciiTheme="majorHAnsi" w:hAnsiTheme="majorHAnsi" w:cs="Arial"/>
          <w:shd w:val="clear" w:color="auto" w:fill="FFFFFF"/>
        </w:rPr>
        <w:t>9.2 (2004): 161-166.</w:t>
      </w:r>
    </w:p>
  </w:footnote>
  <w:footnote w:id="38">
    <w:p w:rsidR="00761C23" w:rsidRPr="00630EEA" w:rsidRDefault="00761C23" w:rsidP="004B57C9">
      <w:pPr>
        <w:pStyle w:val="FootnoteText"/>
        <w:jc w:val="both"/>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w:t>
      </w:r>
      <w:r w:rsidRPr="00630EEA">
        <w:rPr>
          <w:rFonts w:asciiTheme="majorHAnsi" w:hAnsiTheme="majorHAnsi" w:cs="Arial"/>
          <w:shd w:val="clear" w:color="auto" w:fill="FFFFFF"/>
        </w:rPr>
        <w:t>Greenspan, Stephen, and John H. Driscoll. "Why People with FASD Fall for Manipulative Ploys: Ethical Limits of Interrogators’ Use of Lies."</w:t>
      </w:r>
      <w:r w:rsidRPr="00630EEA">
        <w:rPr>
          <w:rStyle w:val="apple-converted-space"/>
          <w:rFonts w:asciiTheme="majorHAnsi" w:hAnsiTheme="majorHAnsi" w:cs="Arial"/>
          <w:shd w:val="clear" w:color="auto" w:fill="FFFFFF"/>
        </w:rPr>
        <w:t> </w:t>
      </w:r>
      <w:r w:rsidRPr="00630EEA">
        <w:rPr>
          <w:rFonts w:asciiTheme="majorHAnsi" w:hAnsiTheme="majorHAnsi" w:cs="Arial"/>
          <w:i/>
          <w:iCs/>
          <w:shd w:val="clear" w:color="auto" w:fill="FFFFFF"/>
        </w:rPr>
        <w:t>Fetal Alcohol Spectrum Disorders in Adults: Ethical and Legal Perspectives</w:t>
      </w:r>
      <w:r w:rsidRPr="00630EEA">
        <w:rPr>
          <w:rFonts w:asciiTheme="majorHAnsi" w:hAnsiTheme="majorHAnsi" w:cs="Arial"/>
          <w:shd w:val="clear" w:color="auto" w:fill="FFFFFF"/>
        </w:rPr>
        <w:t>. Springer International Publishing, 2016. 23-38.</w:t>
      </w:r>
    </w:p>
  </w:footnote>
  <w:footnote w:id="39">
    <w:p w:rsidR="00761C23" w:rsidRPr="00630EEA" w:rsidRDefault="00761C23" w:rsidP="00630EEA">
      <w:pPr>
        <w:pStyle w:val="Heading1"/>
        <w:spacing w:before="0" w:line="240" w:lineRule="auto"/>
        <w:jc w:val="both"/>
        <w:rPr>
          <w:rFonts w:cs="Arial"/>
          <w:b w:val="0"/>
          <w:color w:val="auto"/>
          <w:sz w:val="20"/>
          <w:szCs w:val="20"/>
        </w:rPr>
      </w:pPr>
      <w:r w:rsidRPr="00630EEA">
        <w:rPr>
          <w:rStyle w:val="FootnoteReference"/>
          <w:b w:val="0"/>
          <w:color w:val="auto"/>
          <w:sz w:val="20"/>
          <w:szCs w:val="20"/>
        </w:rPr>
        <w:footnoteRef/>
      </w:r>
      <w:r w:rsidRPr="00630EEA">
        <w:rPr>
          <w:b w:val="0"/>
          <w:color w:val="auto"/>
          <w:sz w:val="20"/>
          <w:szCs w:val="20"/>
        </w:rPr>
        <w:t xml:space="preserve"> Ian Freckleton, ‘</w:t>
      </w:r>
      <w:r w:rsidRPr="00630EEA">
        <w:rPr>
          <w:rFonts w:cs="Arial"/>
          <w:b w:val="0"/>
          <w:color w:val="auto"/>
          <w:sz w:val="20"/>
          <w:szCs w:val="20"/>
        </w:rPr>
        <w:t>Fetal Alcohol Spectrum Disorders, Expert Evidence and the Unreliability of Admissions during Police Interviews; (2016) 23(2) Psychiatry, Psychology and the Law 173-183.</w:t>
      </w:r>
    </w:p>
  </w:footnote>
  <w:footnote w:id="40">
    <w:p w:rsidR="00761C23" w:rsidRPr="00630EEA" w:rsidRDefault="00761C23" w:rsidP="00630EEA">
      <w:pPr>
        <w:pStyle w:val="FootnoteText"/>
        <w:jc w:val="both"/>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w:t>
      </w:r>
      <w:r w:rsidRPr="00630EEA">
        <w:rPr>
          <w:rFonts w:asciiTheme="majorHAnsi" w:hAnsiTheme="majorHAnsi" w:cs="Arial"/>
          <w:shd w:val="clear" w:color="auto" w:fill="FFFFFF"/>
        </w:rPr>
        <w:t>Bell, Sylvia A., and Warren J. Brookbanks.</w:t>
      </w:r>
      <w:r w:rsidRPr="00630EEA">
        <w:rPr>
          <w:rStyle w:val="apple-converted-space"/>
          <w:rFonts w:asciiTheme="majorHAnsi" w:hAnsiTheme="majorHAnsi" w:cs="Arial"/>
          <w:shd w:val="clear" w:color="auto" w:fill="FFFFFF"/>
        </w:rPr>
        <w:t> </w:t>
      </w:r>
      <w:r w:rsidRPr="00630EEA">
        <w:rPr>
          <w:rFonts w:asciiTheme="majorHAnsi" w:hAnsiTheme="majorHAnsi" w:cs="Arial"/>
          <w:i/>
          <w:iCs/>
          <w:shd w:val="clear" w:color="auto" w:fill="FFFFFF"/>
        </w:rPr>
        <w:t>Mental health law in New Zealand</w:t>
      </w:r>
      <w:r w:rsidRPr="00630EEA">
        <w:rPr>
          <w:rFonts w:asciiTheme="majorHAnsi" w:hAnsiTheme="majorHAnsi" w:cs="Arial"/>
          <w:shd w:val="clear" w:color="auto" w:fill="FFFFFF"/>
        </w:rPr>
        <w:t>. Thomson/Brookers, 2005.</w:t>
      </w:r>
    </w:p>
  </w:footnote>
  <w:footnote w:id="41">
    <w:p w:rsidR="00761C23" w:rsidRPr="00630EEA" w:rsidRDefault="00761C23" w:rsidP="00630EEA">
      <w:pPr>
        <w:pStyle w:val="FootnoteText"/>
        <w:jc w:val="both"/>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Criminal Procedure (Mentally Impaired Persons) Act 2003, s 4(1).</w:t>
      </w:r>
    </w:p>
  </w:footnote>
  <w:footnote w:id="42">
    <w:p w:rsidR="00761C23" w:rsidRDefault="00761C23">
      <w:pPr>
        <w:pStyle w:val="FootnoteText"/>
      </w:pPr>
      <w:r w:rsidRPr="00630EEA">
        <w:rPr>
          <w:rStyle w:val="FootnoteReference"/>
          <w:rFonts w:asciiTheme="majorHAnsi" w:hAnsiTheme="majorHAnsi"/>
        </w:rPr>
        <w:footnoteRef/>
      </w:r>
      <w:r>
        <w:rPr>
          <w:rFonts w:asciiTheme="majorHAnsi" w:hAnsiTheme="majorHAnsi"/>
        </w:rPr>
        <w:t xml:space="preserve"> </w:t>
      </w:r>
      <w:r w:rsidRPr="00630EEA">
        <w:rPr>
          <w:rFonts w:asciiTheme="majorHAnsi" w:hAnsiTheme="majorHAnsi"/>
        </w:rPr>
        <w:t xml:space="preserve">See further </w:t>
      </w:r>
      <w:hyperlink r:id="rId14" w:history="1">
        <w:r w:rsidRPr="00630EEA">
          <w:rPr>
            <w:rStyle w:val="Hyperlink"/>
            <w:rFonts w:asciiTheme="majorHAnsi" w:hAnsiTheme="majorHAnsi"/>
          </w:rPr>
          <w:t>https://talkingtroublenz.org/presentations-publications/</w:t>
        </w:r>
      </w:hyperlink>
      <w:r w:rsidRPr="00630EEA">
        <w:rPr>
          <w:rFonts w:asciiTheme="majorHAnsi" w:hAnsiTheme="majorHAnsi"/>
        </w:rPr>
        <w:t>. Kate Peirse-O’Byrne ‘Identifying And Responding To Neurodisability In Young Offenders: Why, And How, This Needs To Be Achieved In The Youth Justice Sector’.  LLB (Hons) Dissertation, University of Auckland, 2014</w:t>
      </w:r>
    </w:p>
  </w:footnote>
  <w:footnote w:id="43">
    <w:p w:rsidR="00761C23" w:rsidRPr="00630EEA" w:rsidRDefault="00761C23" w:rsidP="00630EEA">
      <w:pPr>
        <w:spacing w:after="0" w:line="240" w:lineRule="auto"/>
        <w:jc w:val="both"/>
        <w:rPr>
          <w:rFonts w:asciiTheme="majorHAnsi" w:hAnsiTheme="majorHAnsi"/>
          <w:sz w:val="20"/>
          <w:szCs w:val="20"/>
        </w:rPr>
      </w:pPr>
      <w:r w:rsidRPr="00630EEA">
        <w:rPr>
          <w:rStyle w:val="FootnoteReference"/>
          <w:rFonts w:asciiTheme="majorHAnsi" w:hAnsiTheme="majorHAnsi"/>
          <w:sz w:val="20"/>
          <w:szCs w:val="20"/>
        </w:rPr>
        <w:footnoteRef/>
      </w:r>
      <w:r>
        <w:rPr>
          <w:rFonts w:asciiTheme="majorHAnsi" w:hAnsiTheme="majorHAnsi"/>
          <w:sz w:val="20"/>
          <w:szCs w:val="20"/>
        </w:rPr>
        <w:t xml:space="preserve"> </w:t>
      </w:r>
      <w:r w:rsidRPr="00630EEA">
        <w:rPr>
          <w:rFonts w:asciiTheme="majorHAnsi" w:hAnsiTheme="majorHAnsi" w:cs="Arial"/>
          <w:sz w:val="20"/>
          <w:szCs w:val="20"/>
          <w:shd w:val="clear" w:color="auto" w:fill="FFFFFF"/>
        </w:rPr>
        <w:t>Hand, Linda, et al. "Oral Language and Communication Factors to Consider When Supporting People with FASD Involved with the Legal System."</w:t>
      </w:r>
      <w:r w:rsidRPr="00630EEA">
        <w:rPr>
          <w:rStyle w:val="apple-converted-space"/>
          <w:rFonts w:asciiTheme="majorHAnsi" w:hAnsiTheme="majorHAnsi" w:cs="Arial"/>
          <w:sz w:val="20"/>
          <w:szCs w:val="20"/>
          <w:shd w:val="clear" w:color="auto" w:fill="FFFFFF"/>
        </w:rPr>
        <w:t> </w:t>
      </w:r>
      <w:r w:rsidRPr="00630EEA">
        <w:rPr>
          <w:rFonts w:asciiTheme="majorHAnsi" w:hAnsiTheme="majorHAnsi" w:cs="Arial"/>
          <w:i/>
          <w:iCs/>
          <w:sz w:val="20"/>
          <w:szCs w:val="20"/>
          <w:shd w:val="clear" w:color="auto" w:fill="FFFFFF"/>
        </w:rPr>
        <w:t>Fetal Alcohol Spectrum Disorders in Adults: Ethical and Legal Perspectives</w:t>
      </w:r>
      <w:r w:rsidRPr="00630EEA">
        <w:rPr>
          <w:rFonts w:asciiTheme="majorHAnsi" w:hAnsiTheme="majorHAnsi" w:cs="Arial"/>
          <w:sz w:val="20"/>
          <w:szCs w:val="20"/>
          <w:shd w:val="clear" w:color="auto" w:fill="FFFFFF"/>
        </w:rPr>
        <w:t>. Springer International Publishing, 2016. 139-147. See also Pora v The Queen</w:t>
      </w:r>
    </w:p>
  </w:footnote>
  <w:footnote w:id="44">
    <w:p w:rsidR="00761C23" w:rsidRPr="00630EEA" w:rsidRDefault="00761C23" w:rsidP="00630EEA">
      <w:pPr>
        <w:pStyle w:val="FootnoteText"/>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w:t>
      </w:r>
      <w:hyperlink r:id="rId15" w:history="1">
        <w:r w:rsidRPr="00630EEA">
          <w:rPr>
            <w:rStyle w:val="Hyperlink"/>
            <w:rFonts w:asciiTheme="majorHAnsi" w:hAnsiTheme="majorHAnsi"/>
          </w:rPr>
          <w:t>http://www.justice.govt.nz/courts/youth/publications-and-media/principal-youth-court-newsletter/cia-issue-72/view</w:t>
        </w:r>
      </w:hyperlink>
      <w:r w:rsidRPr="00630EEA">
        <w:rPr>
          <w:rFonts w:asciiTheme="majorHAnsi" w:hAnsiTheme="majorHAnsi"/>
        </w:rPr>
        <w:t xml:space="preserve"> </w:t>
      </w:r>
    </w:p>
  </w:footnote>
  <w:footnote w:id="45">
    <w:p w:rsidR="00761C23" w:rsidRPr="00630EEA" w:rsidRDefault="00761C23" w:rsidP="00630EEA">
      <w:pPr>
        <w:pStyle w:val="FootnoteText"/>
        <w:jc w:val="both"/>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w:t>
      </w:r>
      <w:r w:rsidRPr="00612833">
        <w:rPr>
          <w:rFonts w:asciiTheme="majorHAnsi" w:hAnsiTheme="majorHAnsi"/>
        </w:rPr>
        <w:t>Talking Trouble</w:t>
      </w:r>
      <w:r>
        <w:rPr>
          <w:rFonts w:asciiTheme="majorHAnsi" w:hAnsiTheme="majorHAnsi"/>
        </w:rPr>
        <w:t xml:space="preserve"> NZ </w:t>
      </w:r>
      <w:hyperlink r:id="rId16" w:history="1">
        <w:r w:rsidR="00C06175" w:rsidRPr="00092E7C">
          <w:rPr>
            <w:rStyle w:val="Hyperlink"/>
            <w:rFonts w:asciiTheme="majorHAnsi" w:hAnsiTheme="majorHAnsi"/>
          </w:rPr>
          <w:t>www.talkingtroublenz.org</w:t>
        </w:r>
      </w:hyperlink>
      <w:r w:rsidR="00C06175">
        <w:rPr>
          <w:rFonts w:asciiTheme="majorHAnsi" w:hAnsiTheme="majorHAnsi"/>
        </w:rPr>
        <w:t xml:space="preserve"> </w:t>
      </w:r>
    </w:p>
  </w:footnote>
  <w:footnote w:id="46">
    <w:p w:rsidR="00761C23" w:rsidRPr="00630EEA" w:rsidRDefault="00761C23" w:rsidP="00630EEA">
      <w:pPr>
        <w:pStyle w:val="FootnoteText"/>
        <w:rPr>
          <w:rFonts w:asciiTheme="majorHAnsi" w:hAnsiTheme="majorHAnsi"/>
        </w:rPr>
      </w:pPr>
      <w:r w:rsidRPr="00630EEA">
        <w:rPr>
          <w:rStyle w:val="FootnoteReference"/>
          <w:rFonts w:asciiTheme="majorHAnsi" w:hAnsiTheme="majorHAnsi"/>
        </w:rPr>
        <w:footnoteRef/>
      </w:r>
      <w:r w:rsidRPr="00630EEA">
        <w:rPr>
          <w:rFonts w:asciiTheme="majorHAnsi" w:hAnsiTheme="majorHAnsi"/>
        </w:rPr>
        <w:t xml:space="preserve"> </w:t>
      </w:r>
      <w:hyperlink r:id="rId17" w:history="1">
        <w:r w:rsidRPr="00630EEA">
          <w:rPr>
            <w:rStyle w:val="Hyperlink"/>
            <w:rFonts w:asciiTheme="majorHAnsi" w:hAnsiTheme="majorHAnsi"/>
          </w:rPr>
          <w:t>https://talkingtroublenz.org/specialised-communication-assistance-in-justice-contexts/</w:t>
        </w:r>
      </w:hyperlink>
      <w:r w:rsidRPr="00630EEA">
        <w:rPr>
          <w:rFonts w:asciiTheme="majorHAnsi" w:hAnsiTheme="majorHAnsi"/>
        </w:rPr>
        <w:t xml:space="preserve"> </w:t>
      </w:r>
    </w:p>
  </w:footnote>
  <w:footnote w:id="47">
    <w:p w:rsidR="00761C23" w:rsidRPr="00BA7493" w:rsidRDefault="00761C23">
      <w:pPr>
        <w:pStyle w:val="FootnoteText"/>
        <w:rPr>
          <w:rFonts w:asciiTheme="majorHAnsi" w:hAnsiTheme="majorHAnsi"/>
        </w:rPr>
      </w:pPr>
      <w:r w:rsidRPr="00BA7493">
        <w:rPr>
          <w:rStyle w:val="FootnoteReference"/>
        </w:rPr>
        <w:footnoteRef/>
      </w:r>
      <w:r w:rsidRPr="00BA7493">
        <w:t xml:space="preserve"> </w:t>
      </w:r>
      <w:r w:rsidRPr="00BA7493">
        <w:rPr>
          <w:rFonts w:asciiTheme="majorHAnsi" w:hAnsiTheme="majorHAnsi"/>
        </w:rPr>
        <w:t>Principal Youth Court Judge Andrew Becroft Keynote speech to 2016 Neurodisabilities Forum, Wellington, 12 May 2016.</w:t>
      </w:r>
    </w:p>
  </w:footnote>
  <w:footnote w:id="48">
    <w:p w:rsidR="00761C23" w:rsidRPr="00BA7493" w:rsidRDefault="00761C23" w:rsidP="00836C86">
      <w:pPr>
        <w:pStyle w:val="FootnoteText"/>
        <w:jc w:val="both"/>
        <w:rPr>
          <w:rFonts w:asciiTheme="majorHAnsi" w:hAnsiTheme="majorHAnsi"/>
        </w:rPr>
      </w:pPr>
      <w:r w:rsidRPr="00BA7493">
        <w:rPr>
          <w:rStyle w:val="FootnoteReference"/>
          <w:rFonts w:asciiTheme="majorHAnsi" w:hAnsiTheme="majorHAnsi"/>
        </w:rPr>
        <w:footnoteRef/>
      </w:r>
      <w:r w:rsidRPr="00BA7493">
        <w:rPr>
          <w:rFonts w:asciiTheme="majorHAnsi" w:hAnsiTheme="majorHAnsi"/>
        </w:rPr>
        <w:t xml:space="preserve"> Expert Report</w:t>
      </w:r>
      <w:r w:rsidR="00BA7493" w:rsidRPr="00BA7493">
        <w:rPr>
          <w:rFonts w:asciiTheme="majorHAnsi" w:hAnsiTheme="majorHAnsi"/>
        </w:rPr>
        <w:t xml:space="preserve"> </w:t>
      </w:r>
      <w:r w:rsidR="002251B0" w:rsidRPr="002251B0">
        <w:rPr>
          <w:rFonts w:asciiTheme="majorHAnsi" w:hAnsiTheme="majorHAnsi" w:cs="Verdana"/>
          <w:lang w:val="en-US"/>
        </w:rPr>
        <w:t>on the Modernisation of CYF</w:t>
      </w:r>
      <w:r w:rsidRPr="00BA7493">
        <w:rPr>
          <w:rFonts w:asciiTheme="majorHAnsi" w:hAnsiTheme="majorHAnsi"/>
        </w:rPr>
        <w:t>, p 97</w:t>
      </w:r>
    </w:p>
  </w:footnote>
  <w:footnote w:id="49">
    <w:p w:rsidR="00761C23" w:rsidRPr="00BA7493" w:rsidRDefault="002251B0" w:rsidP="0034744C">
      <w:pPr>
        <w:pStyle w:val="FootnoteText"/>
        <w:rPr>
          <w:rFonts w:asciiTheme="majorHAnsi" w:hAnsiTheme="majorHAnsi"/>
        </w:rPr>
      </w:pPr>
      <w:r w:rsidRPr="002251B0">
        <w:rPr>
          <w:rStyle w:val="FootnoteReference"/>
          <w:rFonts w:asciiTheme="majorHAnsi" w:hAnsiTheme="majorHAnsi"/>
        </w:rPr>
        <w:footnoteRef/>
      </w:r>
      <w:r w:rsidRPr="002251B0">
        <w:rPr>
          <w:rFonts w:asciiTheme="majorHAnsi" w:hAnsiTheme="majorHAnsi"/>
        </w:rPr>
        <w:t xml:space="preserve"> </w:t>
      </w:r>
      <w:r w:rsidR="00761C23" w:rsidRPr="00BA7493">
        <w:rPr>
          <w:rFonts w:asciiTheme="majorHAnsi" w:hAnsiTheme="majorHAnsi"/>
        </w:rPr>
        <w:t>Principal Youth Court Judge Andrew Becroft Keynote speech to 2016 Neurodisabilities Forum, Wellington, 12 May 2016</w:t>
      </w:r>
    </w:p>
  </w:footnote>
  <w:footnote w:id="50">
    <w:p w:rsidR="00761C23" w:rsidRPr="00BA7493" w:rsidRDefault="00C363E3" w:rsidP="0034744C">
      <w:pPr>
        <w:pStyle w:val="FootnoteText"/>
        <w:rPr>
          <w:rFonts w:asciiTheme="majorHAnsi" w:hAnsiTheme="majorHAnsi"/>
        </w:rPr>
      </w:pPr>
      <w:r>
        <w:rPr>
          <w:rStyle w:val="FootnoteReference"/>
          <w:rFonts w:asciiTheme="majorHAnsi" w:hAnsiTheme="majorHAnsi"/>
        </w:rPr>
        <w:footnoteRef/>
      </w:r>
      <w:r w:rsidR="002251B0" w:rsidRPr="002251B0">
        <w:rPr>
          <w:rFonts w:asciiTheme="majorHAnsi" w:hAnsiTheme="majorHAnsi"/>
        </w:rPr>
        <w:t xml:space="preserve">  Principal Youth Court Judge Andrew Becroft Keynote speech to 2016 Neurodisabilities Forum, Wellington, 12 May 2016</w:t>
      </w:r>
    </w:p>
  </w:footnote>
  <w:footnote w:id="51">
    <w:p w:rsidR="00761C23" w:rsidRPr="00612833" w:rsidRDefault="00761C23" w:rsidP="0034744C">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w:t>
      </w:r>
      <w:r w:rsidRPr="00612833">
        <w:rPr>
          <w:rFonts w:asciiTheme="majorHAnsi" w:hAnsiTheme="majorHAnsi" w:cs="Calibri"/>
        </w:rPr>
        <w:t>Lambie,</w:t>
      </w:r>
      <w:r>
        <w:rPr>
          <w:rFonts w:asciiTheme="majorHAnsi" w:hAnsiTheme="majorHAnsi" w:cs="Calibri"/>
        </w:rPr>
        <w:t xml:space="preserve"> I., Ioane, J., &amp; Best, C. (2013</w:t>
      </w:r>
      <w:r w:rsidRPr="00612833">
        <w:rPr>
          <w:rFonts w:asciiTheme="majorHAnsi" w:hAnsiTheme="majorHAnsi" w:cs="Calibri"/>
        </w:rPr>
        <w:t>). 17 year olds and youth justice. New Zealand Law Journal, 316-320</w:t>
      </w:r>
    </w:p>
  </w:footnote>
  <w:footnote w:id="52">
    <w:p w:rsidR="00761C23" w:rsidRPr="00612833" w:rsidRDefault="00761C23" w:rsidP="0034744C">
      <w:pPr>
        <w:pStyle w:val="FootnoteText"/>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w:t>
      </w:r>
      <w:r w:rsidRPr="00612833">
        <w:rPr>
          <w:rFonts w:asciiTheme="majorHAnsi" w:hAnsiTheme="majorHAnsi"/>
          <w:i/>
          <w:iCs/>
          <w:shd w:val="clear" w:color="auto" w:fill="FFFFFF"/>
        </w:rPr>
        <w:t>“I think I must have been born bad”: Emotional wellbeing and mental health of children and young people in the youth justice system. Berelowitz and Hibbert 2011</w:t>
      </w:r>
      <w:r w:rsidRPr="00612833">
        <w:rPr>
          <w:rFonts w:asciiTheme="majorHAnsi" w:hAnsiTheme="majorHAnsi"/>
          <w:shd w:val="clear" w:color="auto" w:fill="FFFFFF"/>
        </w:rPr>
        <w:t>—htt</w:t>
      </w:r>
      <w:r w:rsidRPr="00AF51E5">
        <w:rPr>
          <w:rFonts w:asciiTheme="majorHAnsi" w:hAnsiTheme="majorHAnsi"/>
          <w:shd w:val="clear" w:color="auto" w:fill="FFFFFF"/>
        </w:rPr>
        <w:t>p://</w:t>
      </w:r>
      <w:hyperlink r:id="rId18" w:history="1">
        <w:r w:rsidRPr="00AF51E5">
          <w:rPr>
            <w:rStyle w:val="Hyperlink"/>
            <w:rFonts w:asciiTheme="majorHAnsi" w:hAnsiTheme="majorHAnsi"/>
            <w:color w:val="auto"/>
            <w:bdr w:val="none" w:sz="0" w:space="0" w:color="auto" w:frame="1"/>
            <w:shd w:val="clear" w:color="auto" w:fill="FFFFFF"/>
          </w:rPr>
          <w:t>www.childrenscommissioner.gov.uk/content/publications/content</w:t>
        </w:r>
      </w:hyperlink>
      <w:r w:rsidR="00AF51E5">
        <w:t xml:space="preserve">   </w:t>
      </w:r>
    </w:p>
  </w:footnote>
  <w:footnote w:id="53">
    <w:p w:rsidR="00761C23" w:rsidRPr="00AF51E5" w:rsidRDefault="00761C23" w:rsidP="008079C9">
      <w:pPr>
        <w:pStyle w:val="StyleA11"/>
        <w:widowControl/>
        <w:rPr>
          <w:rFonts w:asciiTheme="majorHAnsi" w:hAnsiTheme="majorHAnsi" w:cs="Times New Roman"/>
        </w:rPr>
      </w:pPr>
      <w:r w:rsidRPr="00612833">
        <w:rPr>
          <w:rStyle w:val="FootnoteReference"/>
          <w:rFonts w:asciiTheme="majorHAnsi" w:hAnsiTheme="majorHAnsi"/>
        </w:rPr>
        <w:footnoteRef/>
      </w:r>
      <w:r w:rsidRPr="00612833">
        <w:rPr>
          <w:rFonts w:asciiTheme="majorHAnsi" w:hAnsiTheme="majorHAnsi"/>
        </w:rPr>
        <w:t xml:space="preserve"> Louise </w:t>
      </w:r>
      <w:r w:rsidRPr="00AF51E5">
        <w:rPr>
          <w:rFonts w:asciiTheme="majorHAnsi" w:hAnsiTheme="majorHAnsi"/>
        </w:rPr>
        <w:t xml:space="preserve">McDonald </w:t>
      </w:r>
      <w:r w:rsidRPr="00AF51E5">
        <w:rPr>
          <w:rFonts w:asciiTheme="majorHAnsi" w:hAnsiTheme="majorHAnsi"/>
          <w:i/>
          <w:iCs/>
        </w:rPr>
        <w:t>Investigation of the Circumstances Surrounding the Death at Auckland Public Hospital of Prisoner Liam John Ashley of Auckland Central Remand Prison on 25 August 2006, Report to: Chief Executive Department of Corrections</w:t>
      </w:r>
      <w:r w:rsidRPr="00AF51E5">
        <w:rPr>
          <w:rFonts w:asciiTheme="majorHAnsi" w:hAnsiTheme="majorHAnsi"/>
        </w:rPr>
        <w:t xml:space="preserve"> (Department of Corrections, Wellington, 2006).</w:t>
      </w:r>
    </w:p>
  </w:footnote>
  <w:footnote w:id="54">
    <w:p w:rsidR="00761C23" w:rsidRPr="00AF51E5" w:rsidRDefault="00761C23" w:rsidP="00F0457E">
      <w:pPr>
        <w:pStyle w:val="FootnoteText"/>
        <w:jc w:val="both"/>
        <w:rPr>
          <w:rFonts w:asciiTheme="majorHAnsi" w:hAnsiTheme="majorHAnsi"/>
        </w:rPr>
      </w:pPr>
      <w:r w:rsidRPr="00AF51E5">
        <w:rPr>
          <w:rStyle w:val="FootnoteReference"/>
          <w:rFonts w:asciiTheme="majorHAnsi" w:hAnsiTheme="majorHAnsi"/>
        </w:rPr>
        <w:footnoteRef/>
      </w:r>
      <w:r w:rsidRPr="00AF51E5">
        <w:rPr>
          <w:rFonts w:asciiTheme="majorHAnsi" w:hAnsiTheme="majorHAnsi"/>
        </w:rPr>
        <w:t xml:space="preserve"> Expert Report p.98</w:t>
      </w:r>
    </w:p>
  </w:footnote>
  <w:footnote w:id="55">
    <w:p w:rsidR="00761C23" w:rsidRDefault="00761C23">
      <w:pPr>
        <w:pStyle w:val="FootnoteText"/>
      </w:pPr>
      <w:r w:rsidRPr="00AF51E5">
        <w:rPr>
          <w:rStyle w:val="FootnoteReference"/>
          <w:rFonts w:asciiTheme="majorHAnsi" w:hAnsiTheme="majorHAnsi"/>
        </w:rPr>
        <w:footnoteRef/>
      </w:r>
      <w:r w:rsidRPr="00AF51E5">
        <w:rPr>
          <w:rFonts w:asciiTheme="majorHAnsi" w:hAnsiTheme="majorHAnsi"/>
        </w:rPr>
        <w:t xml:space="preserve"> Rose Blackett, Chair of the NZ Institute for Educational and Developmental Psychologists Keynote speech to 2016 Neurodisabilities Forum</w:t>
      </w:r>
      <w:r>
        <w:t xml:space="preserve"> </w:t>
      </w:r>
    </w:p>
  </w:footnote>
  <w:footnote w:id="56">
    <w:p w:rsidR="00761C23" w:rsidRPr="0034744C" w:rsidRDefault="00761C23">
      <w:pPr>
        <w:pStyle w:val="FootnoteText"/>
        <w:rPr>
          <w:rFonts w:asciiTheme="majorHAnsi" w:hAnsiTheme="majorHAnsi"/>
        </w:rPr>
      </w:pPr>
      <w:r w:rsidRPr="0034744C">
        <w:rPr>
          <w:rStyle w:val="FootnoteReference"/>
          <w:rFonts w:asciiTheme="majorHAnsi" w:hAnsiTheme="majorHAnsi"/>
        </w:rPr>
        <w:footnoteRef/>
      </w:r>
      <w:r w:rsidRPr="0034744C">
        <w:rPr>
          <w:rFonts w:asciiTheme="majorHAnsi" w:hAnsiTheme="majorHAnsi"/>
        </w:rPr>
        <w:t xml:space="preserve"> Gotgay, N., Giedd, J.N., et al. (2004) Dynamic mapping of </w:t>
      </w:r>
      <w:r>
        <w:rPr>
          <w:rFonts w:asciiTheme="majorHAnsi" w:hAnsiTheme="majorHAnsi"/>
        </w:rPr>
        <w:t xml:space="preserve">human cortical development during childhood through early adulthood. Proceedings of the National Academy of Sciences. 101 (21). 817-8179 </w:t>
      </w:r>
      <w:r w:rsidRPr="0034744C">
        <w:rPr>
          <w:rFonts w:asciiTheme="majorHAnsi" w:hAnsiTheme="majorHAnsi"/>
        </w:rPr>
        <w:t xml:space="preserve"> </w:t>
      </w:r>
    </w:p>
  </w:footnote>
  <w:footnote w:id="57">
    <w:p w:rsidR="00761C23" w:rsidRPr="00612833" w:rsidRDefault="00761C23" w:rsidP="00DE0F39">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See </w:t>
      </w:r>
      <w:hyperlink r:id="rId19" w:history="1">
        <w:r w:rsidRPr="00612833">
          <w:rPr>
            <w:rStyle w:val="Hyperlink"/>
            <w:rFonts w:asciiTheme="majorHAnsi" w:hAnsiTheme="majorHAnsi"/>
            <w:color w:val="auto"/>
          </w:rPr>
          <w:t>http://raisetheageny.com/get-the-facts</w:t>
        </w:r>
      </w:hyperlink>
      <w:r w:rsidR="00AF51E5">
        <w:t xml:space="preserve"> </w:t>
      </w:r>
      <w:r w:rsidRPr="00612833">
        <w:rPr>
          <w:rFonts w:asciiTheme="majorHAnsi" w:hAnsiTheme="majorHAnsi"/>
        </w:rPr>
        <w:t xml:space="preserve"> </w:t>
      </w:r>
    </w:p>
  </w:footnote>
  <w:footnote w:id="58">
    <w:p w:rsidR="00761C23" w:rsidRPr="00612833" w:rsidRDefault="00761C23" w:rsidP="00DE0F39">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w:t>
      </w:r>
      <w:hyperlink r:id="rId20" w:history="1">
        <w:r w:rsidRPr="00612833">
          <w:rPr>
            <w:rStyle w:val="Hyperlink"/>
            <w:rFonts w:asciiTheme="majorHAnsi" w:hAnsiTheme="majorHAnsi"/>
            <w:color w:val="auto"/>
          </w:rPr>
          <w:t>http://justspeak.org.nz/extending-the-youth-court-jurisdiction/</w:t>
        </w:r>
      </w:hyperlink>
      <w:r w:rsidR="00AF51E5">
        <w:t xml:space="preserve"> </w:t>
      </w:r>
      <w:r w:rsidRPr="00612833">
        <w:rPr>
          <w:rFonts w:asciiTheme="majorHAnsi" w:hAnsiTheme="majorHAnsi"/>
        </w:rPr>
        <w:t xml:space="preserve"> </w:t>
      </w:r>
    </w:p>
  </w:footnote>
  <w:footnote w:id="59">
    <w:p w:rsidR="00761C23" w:rsidRPr="00612833" w:rsidRDefault="00761C23" w:rsidP="00DE0F39">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United Nations Committee on the Rights of the Child </w:t>
      </w:r>
      <w:r w:rsidRPr="00612833">
        <w:rPr>
          <w:rFonts w:asciiTheme="majorHAnsi" w:hAnsiTheme="majorHAnsi"/>
          <w:i/>
          <w:iCs/>
        </w:rPr>
        <w:t>Consideration of Reports Submitted by States parties under article 44 of the Convention</w:t>
      </w:r>
      <w:r w:rsidRPr="00612833">
        <w:rPr>
          <w:rFonts w:asciiTheme="majorHAnsi" w:hAnsiTheme="majorHAnsi"/>
        </w:rPr>
        <w:t xml:space="preserve"> CRC/C/NZL/CO/3-4 (2011); see also Action for Children and Youth Aotearoa Incorporated </w:t>
      </w:r>
      <w:r w:rsidRPr="00612833">
        <w:rPr>
          <w:rFonts w:asciiTheme="majorHAnsi" w:hAnsiTheme="majorHAnsi"/>
          <w:i/>
          <w:iCs/>
        </w:rPr>
        <w:t>Children and Youth in Aotearoa 2010: New Zealand Non-Governmental Organisations Alternative Periodic Report to the United Nations Committee on the Rights of the Child</w:t>
      </w:r>
      <w:r w:rsidRPr="00612833">
        <w:rPr>
          <w:rFonts w:asciiTheme="majorHAnsi" w:hAnsiTheme="majorHAnsi"/>
        </w:rPr>
        <w:t xml:space="preserve"> (2010).</w:t>
      </w:r>
    </w:p>
  </w:footnote>
  <w:footnote w:id="60">
    <w:p w:rsidR="00761C23" w:rsidRPr="00AF51E5" w:rsidRDefault="00761C23">
      <w:pPr>
        <w:pStyle w:val="FootnoteText"/>
        <w:rPr>
          <w:rFonts w:asciiTheme="majorHAnsi" w:hAnsiTheme="majorHAnsi"/>
        </w:rPr>
      </w:pPr>
      <w:r w:rsidRPr="00AF51E5">
        <w:rPr>
          <w:rStyle w:val="FootnoteReference"/>
          <w:rFonts w:asciiTheme="majorHAnsi" w:hAnsiTheme="majorHAnsi"/>
        </w:rPr>
        <w:footnoteRef/>
      </w:r>
      <w:r w:rsidRPr="00AF51E5">
        <w:rPr>
          <w:rFonts w:asciiTheme="majorHAnsi" w:hAnsiTheme="majorHAnsi"/>
        </w:rPr>
        <w:t xml:space="preserve"> </w:t>
      </w:r>
      <w:hyperlink r:id="rId21" w:history="1">
        <w:r w:rsidR="00AF51E5" w:rsidRPr="00092E7C">
          <w:rPr>
            <w:rStyle w:val="Hyperlink"/>
            <w:rFonts w:asciiTheme="majorHAnsi" w:hAnsiTheme="majorHAnsi"/>
          </w:rPr>
          <w:t>http://justspeak.org.nz/extending-the-youth-court-jurisdiction/</w:t>
        </w:r>
      </w:hyperlink>
      <w:r w:rsidR="00AF51E5">
        <w:rPr>
          <w:rFonts w:asciiTheme="majorHAnsi" w:hAnsiTheme="majorHAnsi"/>
        </w:rPr>
        <w:t xml:space="preserve"> </w:t>
      </w:r>
    </w:p>
  </w:footnote>
  <w:footnote w:id="61">
    <w:p w:rsidR="00761C23" w:rsidRPr="00AF51E5" w:rsidRDefault="00761C23">
      <w:pPr>
        <w:pStyle w:val="FootnoteText"/>
        <w:rPr>
          <w:rFonts w:asciiTheme="majorHAnsi" w:hAnsiTheme="majorHAnsi"/>
        </w:rPr>
      </w:pPr>
      <w:r w:rsidRPr="00AF51E5">
        <w:rPr>
          <w:rStyle w:val="FootnoteReference"/>
          <w:rFonts w:asciiTheme="majorHAnsi" w:hAnsiTheme="majorHAnsi"/>
        </w:rPr>
        <w:footnoteRef/>
      </w:r>
      <w:r w:rsidRPr="00AF51E5">
        <w:rPr>
          <w:rFonts w:asciiTheme="majorHAnsi" w:hAnsiTheme="majorHAnsi"/>
        </w:rPr>
        <w:t xml:space="preserve"> ‘Youth Justice at the Margins’ Workshop, Office of the Children’s Commissioner, Wellington, 16 May 2016</w:t>
      </w:r>
    </w:p>
  </w:footnote>
  <w:footnote w:id="62">
    <w:p w:rsidR="00761C23" w:rsidRPr="00E2604A" w:rsidRDefault="00761C23" w:rsidP="00247C2F">
      <w:pPr>
        <w:pStyle w:val="FootnoteText"/>
        <w:rPr>
          <w:rFonts w:asciiTheme="majorHAnsi" w:hAnsiTheme="majorHAnsi"/>
        </w:rPr>
      </w:pPr>
      <w:r w:rsidRPr="00C06175">
        <w:rPr>
          <w:rStyle w:val="FootnoteReference"/>
          <w:rFonts w:asciiTheme="majorHAnsi" w:hAnsiTheme="majorHAnsi"/>
        </w:rPr>
        <w:footnoteRef/>
      </w:r>
      <w:r w:rsidRPr="00C06175">
        <w:rPr>
          <w:rFonts w:asciiTheme="majorHAnsi" w:hAnsiTheme="majorHAnsi"/>
        </w:rPr>
        <w:t xml:space="preserve">  Practitioners speaking at the 2016 Neurodisabilities Forum, Wellington, 12 May 2016</w:t>
      </w:r>
    </w:p>
  </w:footnote>
  <w:footnote w:id="63">
    <w:p w:rsidR="00761C23" w:rsidRPr="00612833" w:rsidRDefault="00761C23" w:rsidP="00B143AC">
      <w:pPr>
        <w:pStyle w:val="Heading2"/>
        <w:shd w:val="clear" w:color="auto" w:fill="FFFFFF"/>
        <w:spacing w:before="0" w:beforeAutospacing="0" w:after="0" w:afterAutospacing="0"/>
        <w:rPr>
          <w:rFonts w:asciiTheme="majorHAnsi" w:hAnsiTheme="majorHAnsi" w:cs="Arial"/>
          <w:b w:val="0"/>
          <w:sz w:val="20"/>
          <w:szCs w:val="20"/>
        </w:rPr>
      </w:pPr>
      <w:r w:rsidRPr="00612833">
        <w:rPr>
          <w:rStyle w:val="FootnoteReference"/>
          <w:rFonts w:asciiTheme="majorHAnsi" w:hAnsiTheme="majorHAnsi"/>
          <w:b w:val="0"/>
          <w:sz w:val="20"/>
          <w:szCs w:val="20"/>
        </w:rPr>
        <w:footnoteRef/>
      </w:r>
      <w:r w:rsidRPr="00612833">
        <w:rPr>
          <w:rFonts w:asciiTheme="majorHAnsi" w:hAnsiTheme="majorHAnsi"/>
          <w:b w:val="0"/>
          <w:sz w:val="20"/>
          <w:szCs w:val="20"/>
        </w:rPr>
        <w:t xml:space="preserve"> </w:t>
      </w:r>
      <w:r w:rsidRPr="00612833">
        <w:rPr>
          <w:rFonts w:asciiTheme="majorHAnsi" w:hAnsiTheme="majorHAnsi" w:cs="Arial"/>
          <w:b w:val="0"/>
          <w:sz w:val="20"/>
          <w:szCs w:val="20"/>
        </w:rPr>
        <w:t xml:space="preserve">Final Report of the Expert Panel on Modernising Child Youth and Family </w:t>
      </w:r>
      <w:hyperlink r:id="rId22" w:history="1">
        <w:r w:rsidRPr="008E1797">
          <w:rPr>
            <w:rStyle w:val="Hyperlink"/>
            <w:rFonts w:asciiTheme="majorHAnsi" w:hAnsiTheme="majorHAnsi"/>
            <w:b w:val="0"/>
            <w:sz w:val="20"/>
            <w:szCs w:val="20"/>
          </w:rPr>
          <w:t>http://www.msd.govt.nz/about-msd-and-our-work/work-programmes/investing-in-children/index.html</w:t>
        </w:r>
      </w:hyperlink>
      <w:r>
        <w:rPr>
          <w:rFonts w:asciiTheme="majorHAnsi" w:hAnsiTheme="majorHAnsi"/>
          <w:b w:val="0"/>
          <w:sz w:val="20"/>
          <w:szCs w:val="20"/>
        </w:rPr>
        <w:t xml:space="preserve"> </w:t>
      </w:r>
    </w:p>
  </w:footnote>
  <w:footnote w:id="64">
    <w:p w:rsidR="00761C23" w:rsidRPr="00612833" w:rsidRDefault="00761C23" w:rsidP="00B143AC">
      <w:pPr>
        <w:pStyle w:val="FootnoteText"/>
        <w:jc w:val="both"/>
        <w:rPr>
          <w:rFonts w:asciiTheme="majorHAnsi" w:hAnsiTheme="majorHAnsi"/>
        </w:rPr>
      </w:pPr>
      <w:r w:rsidRPr="00612833">
        <w:rPr>
          <w:rStyle w:val="FootnoteReference"/>
          <w:rFonts w:asciiTheme="majorHAnsi" w:hAnsiTheme="majorHAnsi"/>
        </w:rPr>
        <w:footnoteRef/>
      </w:r>
      <w:r w:rsidRPr="00612833">
        <w:rPr>
          <w:rFonts w:asciiTheme="majorHAnsi" w:hAnsiTheme="majorHAnsi"/>
        </w:rPr>
        <w:t xml:space="preserve"> United Nations Committee on the Rights of the Child </w:t>
      </w:r>
      <w:r w:rsidRPr="00612833">
        <w:rPr>
          <w:rFonts w:asciiTheme="majorHAnsi" w:hAnsiTheme="majorHAnsi"/>
          <w:i/>
          <w:iCs/>
        </w:rPr>
        <w:t>General Comment No 10 (2007): Children’s rights in juvenile justice</w:t>
      </w:r>
      <w:r w:rsidRPr="00612833">
        <w:rPr>
          <w:rFonts w:asciiTheme="majorHAnsi" w:hAnsiTheme="majorHAnsi"/>
        </w:rPr>
        <w:t xml:space="preserve"> CRC/C/GC/10 (2007).</w:t>
      </w:r>
    </w:p>
  </w:footnote>
  <w:footnote w:id="65">
    <w:p w:rsidR="00C03B10" w:rsidRPr="00DD7779" w:rsidRDefault="00C03B10" w:rsidP="00C03B10">
      <w:pPr>
        <w:pStyle w:val="FootnoteText"/>
        <w:rPr>
          <w:rFonts w:asciiTheme="majorHAnsi" w:hAnsiTheme="majorHAnsi"/>
        </w:rPr>
      </w:pPr>
      <w:r w:rsidRPr="00DD7779">
        <w:rPr>
          <w:rStyle w:val="FootnoteReference"/>
          <w:rFonts w:asciiTheme="majorHAnsi" w:hAnsiTheme="majorHAnsi"/>
        </w:rPr>
        <w:footnoteRef/>
      </w:r>
      <w:r w:rsidRPr="00DD7779">
        <w:rPr>
          <w:rFonts w:asciiTheme="majorHAnsi" w:hAnsiTheme="majorHAnsi"/>
        </w:rPr>
        <w:t xml:space="preserve"> Miers</w:t>
      </w:r>
      <w:r>
        <w:rPr>
          <w:rFonts w:asciiTheme="majorHAnsi" w:hAnsiTheme="majorHAnsi"/>
        </w:rPr>
        <w:t>, S.</w:t>
      </w:r>
      <w:r w:rsidRPr="00DD7779">
        <w:rPr>
          <w:rFonts w:asciiTheme="majorHAnsi" w:hAnsiTheme="majorHAnsi"/>
        </w:rPr>
        <w:t>, Lambie</w:t>
      </w:r>
      <w:r>
        <w:rPr>
          <w:rFonts w:asciiTheme="majorHAnsi" w:hAnsiTheme="majorHAnsi"/>
        </w:rPr>
        <w:t xml:space="preserve"> I. D</w:t>
      </w:r>
      <w:r w:rsidRPr="00DD7779">
        <w:rPr>
          <w:rFonts w:asciiTheme="majorHAnsi" w:hAnsiTheme="majorHAnsi"/>
        </w:rPr>
        <w:t xml:space="preserve">. </w:t>
      </w:r>
      <w:r>
        <w:rPr>
          <w:rFonts w:asciiTheme="majorHAnsi" w:hAnsiTheme="majorHAnsi"/>
        </w:rPr>
        <w:t xml:space="preserve">(December 2014). </w:t>
      </w:r>
      <w:r w:rsidRPr="00DD7779">
        <w:rPr>
          <w:rFonts w:asciiTheme="majorHAnsi" w:hAnsiTheme="majorHAnsi"/>
        </w:rPr>
        <w:t>“Public Attitudes towards youth offenders”</w:t>
      </w:r>
      <w:r>
        <w:rPr>
          <w:rFonts w:asciiTheme="majorHAnsi" w:hAnsiTheme="majorHAnsi"/>
        </w:rPr>
        <w:t xml:space="preserve"> School of Psychology, University of Auckland.</w:t>
      </w:r>
    </w:p>
  </w:footnote>
  <w:footnote w:id="66">
    <w:p w:rsidR="00641B07" w:rsidRPr="00431DA3" w:rsidRDefault="00641B07" w:rsidP="00641B07">
      <w:pPr>
        <w:pStyle w:val="FootnoteText"/>
        <w:rPr>
          <w:rFonts w:asciiTheme="majorHAnsi" w:hAnsiTheme="majorHAnsi"/>
          <w:sz w:val="18"/>
          <w:szCs w:val="18"/>
        </w:rPr>
      </w:pPr>
      <w:r w:rsidRPr="00431DA3">
        <w:rPr>
          <w:rStyle w:val="FootnoteReference"/>
          <w:rFonts w:asciiTheme="majorHAnsi" w:hAnsiTheme="majorHAnsi"/>
          <w:sz w:val="18"/>
          <w:szCs w:val="18"/>
        </w:rPr>
        <w:footnoteRef/>
      </w:r>
      <w:r w:rsidRPr="00431DA3">
        <w:rPr>
          <w:rFonts w:asciiTheme="majorHAnsi" w:hAnsiTheme="majorHAnsi"/>
          <w:sz w:val="18"/>
          <w:szCs w:val="18"/>
        </w:rPr>
        <w:t xml:space="preserve"> 2013 Disability Survey, conducted by Statistics New Zealand following the 2013 Census.</w:t>
      </w:r>
    </w:p>
  </w:footnote>
  <w:footnote w:id="67">
    <w:p w:rsidR="00641B07" w:rsidRPr="00431DA3" w:rsidRDefault="00641B07" w:rsidP="00641B07">
      <w:pPr>
        <w:pStyle w:val="FootnoteText"/>
        <w:rPr>
          <w:rFonts w:asciiTheme="majorHAnsi" w:hAnsiTheme="majorHAnsi"/>
          <w:sz w:val="18"/>
          <w:szCs w:val="18"/>
        </w:rPr>
      </w:pPr>
      <w:r w:rsidRPr="00431DA3">
        <w:rPr>
          <w:rStyle w:val="FootnoteReference"/>
          <w:rFonts w:asciiTheme="majorHAnsi" w:hAnsiTheme="majorHAnsi"/>
          <w:sz w:val="18"/>
          <w:szCs w:val="18"/>
        </w:rPr>
        <w:footnoteRef/>
      </w:r>
      <w:r w:rsidRPr="00431DA3">
        <w:rPr>
          <w:rFonts w:asciiTheme="majorHAnsi" w:hAnsiTheme="majorHAnsi"/>
          <w:sz w:val="18"/>
          <w:szCs w:val="18"/>
        </w:rPr>
        <w:t xml:space="preserve"> This checklist has been compiled by Dyslexia Foundation of New Zealand, in consultation with 2016 Neurodisabilities Forum stakeholders and Rose Blackett, Chair of </w:t>
      </w:r>
      <w:r w:rsidRPr="00431DA3">
        <w:rPr>
          <w:rFonts w:asciiTheme="majorHAnsi" w:hAnsiTheme="majorHAnsi" w:cs="&amp;quot"/>
          <w:color w:val="000000"/>
          <w:sz w:val="18"/>
          <w:szCs w:val="18"/>
          <w:lang w:val="en-US"/>
        </w:rPr>
        <w:t>of the NZ Institute for Educational and Developmental Psychologists. 30 May 2016.</w:t>
      </w:r>
    </w:p>
  </w:footnote>
  <w:footnote w:id="68">
    <w:p w:rsidR="00641B07" w:rsidRPr="00431DA3" w:rsidRDefault="00641B07" w:rsidP="00641B07">
      <w:pPr>
        <w:pStyle w:val="FootnoteText"/>
        <w:rPr>
          <w:rFonts w:asciiTheme="majorHAnsi" w:hAnsiTheme="majorHAnsi"/>
          <w:sz w:val="18"/>
          <w:szCs w:val="18"/>
        </w:rPr>
      </w:pPr>
      <w:r w:rsidRPr="00431DA3">
        <w:rPr>
          <w:rStyle w:val="FootnoteReference"/>
          <w:rFonts w:asciiTheme="majorHAnsi" w:hAnsiTheme="majorHAnsi"/>
          <w:sz w:val="18"/>
          <w:szCs w:val="18"/>
        </w:rPr>
        <w:footnoteRef/>
      </w:r>
      <w:r w:rsidRPr="00431DA3">
        <w:rPr>
          <w:rFonts w:asciiTheme="majorHAnsi" w:hAnsiTheme="majorHAnsi"/>
          <w:sz w:val="18"/>
          <w:szCs w:val="18"/>
        </w:rPr>
        <w:t xml:space="preserve"> This role involves being appointed by the Court to carry out a specialised assessment of the speech, language and communication skills of the person with a particular focus on how they are likely to manage the communication demands posed by a court context e.g. listening to, understanding and giving evidence, cross examination, instructing lawyers etc. Our assessment explores what enables them to communicate as easily as possible e.g. strategies that modify language, use of visual supports etc. Our report and recommendations are sent to the Court for consideration. We have sometimes then been appointed as an Officer of the Court to act in a neutral, impartial role to assist all to communicate with the person in court proceedings. See </w:t>
      </w:r>
      <w:hyperlink r:id="rId23" w:history="1">
        <w:r w:rsidRPr="00431DA3">
          <w:rPr>
            <w:rStyle w:val="Hyperlink"/>
            <w:rFonts w:asciiTheme="majorHAnsi" w:hAnsiTheme="majorHAnsi"/>
            <w:sz w:val="18"/>
            <w:szCs w:val="18"/>
          </w:rPr>
          <w:t>https://talkingtroublenz.org/specialised-communication-assistance-in-justice-contexts/</w:t>
        </w:r>
      </w:hyperlink>
      <w:r w:rsidRPr="00431DA3">
        <w:rPr>
          <w:rFonts w:asciiTheme="majorHAnsi" w:hAnsiTheme="majorHAnsi"/>
          <w:sz w:val="18"/>
          <w:szCs w:val="18"/>
        </w:rPr>
        <w:t xml:space="preserve"> for more detail.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B07" w:rsidRPr="00B31F48" w:rsidRDefault="00641B07" w:rsidP="00735ABA">
    <w:pPr>
      <w:ind w:hanging="284"/>
      <w:rPr>
        <w:rFonts w:ascii="Verdana" w:hAnsi="Verdana"/>
        <w:sz w:val="32"/>
        <w:szCs w:val="32"/>
        <w:vertAlign w:val="subscript"/>
      </w:rPr>
    </w:pPr>
    <w:r w:rsidRPr="00B31F48">
      <w:rPr>
        <w:rFonts w:ascii="Verdana" w:hAnsi="Verdana"/>
        <w:noProof/>
        <w:sz w:val="32"/>
        <w:szCs w:val="32"/>
        <w:vertAlign w:val="subscript"/>
        <w:lang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8.25pt;height:63.75pt;visibility:visible;mso-wrap-style:square">
          <v:imagedata r:id="rId1" o:title="Neurodisabilities-Forum_logo-final-landscape"/>
        </v:shape>
      </w:pict>
    </w:r>
    <w:r w:rsidRPr="00B30C6E">
      <w:rPr>
        <w:rFonts w:ascii="Verdana" w:hAnsi="Verdana"/>
        <w:sz w:val="32"/>
        <w:szCs w:val="32"/>
        <w:vertAlign w:val="subscript"/>
      </w:rPr>
      <w:t xml:space="preserve">     </w:t>
    </w:r>
    <w:r>
      <w:rPr>
        <w:rFonts w:ascii="Verdana" w:hAnsi="Verdana"/>
        <w:sz w:val="32"/>
        <w:szCs w:val="32"/>
        <w:vertAlign w:val="subscript"/>
      </w:rPr>
      <w:t xml:space="preserve">              </w:t>
    </w:r>
    <w:r w:rsidR="00735ABA">
      <w:rPr>
        <w:rFonts w:ascii="Verdana" w:hAnsi="Verdana"/>
        <w:sz w:val="32"/>
        <w:szCs w:val="32"/>
        <w:vertAlign w:val="subscript"/>
      </w:rPr>
      <w:t xml:space="preserve">           </w:t>
    </w:r>
    <w:r>
      <w:rPr>
        <w:rFonts w:ascii="Verdana" w:hAnsi="Verdana"/>
        <w:sz w:val="32"/>
        <w:szCs w:val="32"/>
        <w:vertAlign w:val="subscript"/>
      </w:rPr>
      <w:t xml:space="preserve">                                      </w:t>
    </w:r>
    <w:r w:rsidRPr="00B30C6E">
      <w:rPr>
        <w:rFonts w:ascii="Verdana" w:hAnsi="Verdana"/>
        <w:noProof/>
        <w:sz w:val="32"/>
        <w:szCs w:val="32"/>
        <w:vertAlign w:val="subscript"/>
        <w:lang w:eastAsia="en-NZ"/>
      </w:rPr>
      <w:pict>
        <v:shape id="Picture 1" o:spid="_x0000_i1025" type="#_x0000_t75" alt="dfnz_logo" style="width:177.75pt;height:63pt;visibility:visible">
          <v:imagedata r:id="rId2" o:title="dfnz_logo"/>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B07" w:rsidRPr="00641B07" w:rsidRDefault="00641B07" w:rsidP="00641B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008342AA"/>
    <w:multiLevelType w:val="hybridMultilevel"/>
    <w:tmpl w:val="5B4CF4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17C1C09"/>
    <w:multiLevelType w:val="hybridMultilevel"/>
    <w:tmpl w:val="72940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9344253"/>
    <w:multiLevelType w:val="hybridMultilevel"/>
    <w:tmpl w:val="5F7EB8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A231306"/>
    <w:multiLevelType w:val="hybridMultilevel"/>
    <w:tmpl w:val="ACF6F13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nsid w:val="0D906D47"/>
    <w:multiLevelType w:val="hybridMultilevel"/>
    <w:tmpl w:val="FB1E5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16219E3"/>
    <w:multiLevelType w:val="multilevel"/>
    <w:tmpl w:val="925C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E7153"/>
    <w:multiLevelType w:val="hybridMultilevel"/>
    <w:tmpl w:val="9D2AF7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27C45C6"/>
    <w:multiLevelType w:val="hybridMultilevel"/>
    <w:tmpl w:val="F1088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6C70481"/>
    <w:multiLevelType w:val="hybridMultilevel"/>
    <w:tmpl w:val="E530FD88"/>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18D319E5"/>
    <w:multiLevelType w:val="hybridMultilevel"/>
    <w:tmpl w:val="75DAA7DE"/>
    <w:lvl w:ilvl="0" w:tplc="CEF425AA">
      <w:start w:val="6"/>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1B3445AA"/>
    <w:multiLevelType w:val="hybridMultilevel"/>
    <w:tmpl w:val="9A9A9A0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CDC53A5"/>
    <w:multiLevelType w:val="hybridMultilevel"/>
    <w:tmpl w:val="C4322B3A"/>
    <w:lvl w:ilvl="0" w:tplc="191EE786">
      <w:start w:val="5"/>
      <w:numFmt w:val="bullet"/>
      <w:lvlText w:val="-"/>
      <w:lvlJc w:val="left"/>
      <w:pPr>
        <w:ind w:left="720" w:hanging="360"/>
      </w:pPr>
      <w:rPr>
        <w:rFonts w:ascii="Cambria" w:eastAsiaTheme="minorHAnsi" w:hAnsi="Cambri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EAD7E70"/>
    <w:multiLevelType w:val="hybridMultilevel"/>
    <w:tmpl w:val="C36E04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28755EF"/>
    <w:multiLevelType w:val="hybridMultilevel"/>
    <w:tmpl w:val="113217AC"/>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nsid w:val="2309583D"/>
    <w:multiLevelType w:val="hybridMultilevel"/>
    <w:tmpl w:val="0AB4D5C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nsid w:val="2B0515FD"/>
    <w:multiLevelType w:val="hybridMultilevel"/>
    <w:tmpl w:val="023E3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852DC"/>
    <w:multiLevelType w:val="hybridMultilevel"/>
    <w:tmpl w:val="351CEA9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nsid w:val="2CC110EC"/>
    <w:multiLevelType w:val="hybridMultilevel"/>
    <w:tmpl w:val="B3904F6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nsid w:val="2E9F44DD"/>
    <w:multiLevelType w:val="hybridMultilevel"/>
    <w:tmpl w:val="8B00EA44"/>
    <w:lvl w:ilvl="0" w:tplc="C48834F2">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2F15719B"/>
    <w:multiLevelType w:val="hybridMultilevel"/>
    <w:tmpl w:val="26E20CB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33655862"/>
    <w:multiLevelType w:val="hybridMultilevel"/>
    <w:tmpl w:val="ADC864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4636533"/>
    <w:multiLevelType w:val="hybridMultilevel"/>
    <w:tmpl w:val="E2B61F6C"/>
    <w:lvl w:ilvl="0" w:tplc="F4F2707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ITC Officina Sans Book"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ITC Officina Sans Book"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ITC Officina Sans Book"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5040712"/>
    <w:multiLevelType w:val="hybridMultilevel"/>
    <w:tmpl w:val="E1AC340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36D95512"/>
    <w:multiLevelType w:val="hybridMultilevel"/>
    <w:tmpl w:val="9C2498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nsid w:val="37DE0CF6"/>
    <w:multiLevelType w:val="hybridMultilevel"/>
    <w:tmpl w:val="DB66753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38764019"/>
    <w:multiLevelType w:val="hybridMultilevel"/>
    <w:tmpl w:val="F32436B4"/>
    <w:lvl w:ilvl="0" w:tplc="01A0C7FE">
      <w:start w:val="1"/>
      <w:numFmt w:val="decimal"/>
      <w:lvlText w:val="%1."/>
      <w:lvlJc w:val="left"/>
      <w:pPr>
        <w:ind w:left="720" w:hanging="360"/>
      </w:pPr>
      <w:rPr>
        <w:rFonts w:ascii="Verdana" w:hAnsi="Verdana"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3B3B02C4"/>
    <w:multiLevelType w:val="hybridMultilevel"/>
    <w:tmpl w:val="711E0A0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42631CFA"/>
    <w:multiLevelType w:val="hybridMultilevel"/>
    <w:tmpl w:val="D27C9FB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nsid w:val="42B96AA9"/>
    <w:multiLevelType w:val="hybridMultilevel"/>
    <w:tmpl w:val="2AA084F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442A40F6"/>
    <w:multiLevelType w:val="multilevel"/>
    <w:tmpl w:val="A196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DA5EF3"/>
    <w:multiLevelType w:val="hybridMultilevel"/>
    <w:tmpl w:val="9F503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4EDA50DF"/>
    <w:multiLevelType w:val="hybridMultilevel"/>
    <w:tmpl w:val="6A90B3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52F12591"/>
    <w:multiLevelType w:val="hybridMultilevel"/>
    <w:tmpl w:val="EAC6444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nsid w:val="54476B23"/>
    <w:multiLevelType w:val="hybridMultilevel"/>
    <w:tmpl w:val="D9DC59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5">
    <w:nsid w:val="57B33108"/>
    <w:multiLevelType w:val="hybridMultilevel"/>
    <w:tmpl w:val="591014B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6">
    <w:nsid w:val="5AB942B6"/>
    <w:multiLevelType w:val="hybridMultilevel"/>
    <w:tmpl w:val="46F80D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63CF4DC1"/>
    <w:multiLevelType w:val="hybridMultilevel"/>
    <w:tmpl w:val="5F68819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8">
    <w:nsid w:val="648210D7"/>
    <w:multiLevelType w:val="hybridMultilevel"/>
    <w:tmpl w:val="BE72B2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nsid w:val="665A61E3"/>
    <w:multiLevelType w:val="hybridMultilevel"/>
    <w:tmpl w:val="3E9E945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682640E2"/>
    <w:multiLevelType w:val="hybridMultilevel"/>
    <w:tmpl w:val="E4DA1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69302AC2"/>
    <w:multiLevelType w:val="hybridMultilevel"/>
    <w:tmpl w:val="0E7AD486"/>
    <w:lvl w:ilvl="0" w:tplc="6CBAAE30">
      <w:start w:val="1"/>
      <w:numFmt w:val="decimal"/>
      <w:lvlText w:val="%1."/>
      <w:lvlJc w:val="left"/>
      <w:pPr>
        <w:ind w:left="720" w:hanging="360"/>
      </w:pPr>
      <w:rPr>
        <w:rFonts w:ascii="Verdana" w:hAnsi="Verdana"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nsid w:val="69315B2D"/>
    <w:multiLevelType w:val="hybridMultilevel"/>
    <w:tmpl w:val="4112B0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717B54B1"/>
    <w:multiLevelType w:val="hybridMultilevel"/>
    <w:tmpl w:val="26747A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nsid w:val="72D23A4C"/>
    <w:multiLevelType w:val="hybridMultilevel"/>
    <w:tmpl w:val="7862D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78EA00A2"/>
    <w:multiLevelType w:val="hybridMultilevel"/>
    <w:tmpl w:val="CF06C08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nsid w:val="7E2703E7"/>
    <w:multiLevelType w:val="hybridMultilevel"/>
    <w:tmpl w:val="C32E6D1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7">
    <w:nsid w:val="7F790745"/>
    <w:multiLevelType w:val="hybridMultilevel"/>
    <w:tmpl w:val="1DF255EE"/>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24"/>
  </w:num>
  <w:num w:numId="2">
    <w:abstractNumId w:val="22"/>
  </w:num>
  <w:num w:numId="3">
    <w:abstractNumId w:val="34"/>
  </w:num>
  <w:num w:numId="4">
    <w:abstractNumId w:val="18"/>
  </w:num>
  <w:num w:numId="5">
    <w:abstractNumId w:val="19"/>
  </w:num>
  <w:num w:numId="6">
    <w:abstractNumId w:val="29"/>
  </w:num>
  <w:num w:numId="7">
    <w:abstractNumId w:val="31"/>
  </w:num>
  <w:num w:numId="8">
    <w:abstractNumId w:val="12"/>
  </w:num>
  <w:num w:numId="9">
    <w:abstractNumId w:val="10"/>
  </w:num>
  <w:num w:numId="10">
    <w:abstractNumId w:val="32"/>
  </w:num>
  <w:num w:numId="11">
    <w:abstractNumId w:val="7"/>
  </w:num>
  <w:num w:numId="12">
    <w:abstractNumId w:val="42"/>
  </w:num>
  <w:num w:numId="13">
    <w:abstractNumId w:val="8"/>
  </w:num>
  <w:num w:numId="14">
    <w:abstractNumId w:val="13"/>
  </w:num>
  <w:num w:numId="15">
    <w:abstractNumId w:val="43"/>
  </w:num>
  <w:num w:numId="16">
    <w:abstractNumId w:val="36"/>
  </w:num>
  <w:num w:numId="17">
    <w:abstractNumId w:val="9"/>
  </w:num>
  <w:num w:numId="18">
    <w:abstractNumId w:val="47"/>
  </w:num>
  <w:num w:numId="19">
    <w:abstractNumId w:val="11"/>
  </w:num>
  <w:num w:numId="20">
    <w:abstractNumId w:val="27"/>
  </w:num>
  <w:num w:numId="21">
    <w:abstractNumId w:val="20"/>
  </w:num>
  <w:num w:numId="22">
    <w:abstractNumId w:val="39"/>
  </w:num>
  <w:num w:numId="23">
    <w:abstractNumId w:val="25"/>
  </w:num>
  <w:num w:numId="2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
  </w:num>
  <w:num w:numId="26">
    <w:abstractNumId w:val="26"/>
  </w:num>
  <w:num w:numId="27">
    <w:abstractNumId w:val="28"/>
  </w:num>
  <w:num w:numId="28">
    <w:abstractNumId w:val="44"/>
  </w:num>
  <w:num w:numId="29">
    <w:abstractNumId w:val="3"/>
  </w:num>
  <w:num w:numId="30">
    <w:abstractNumId w:val="24"/>
  </w:num>
  <w:num w:numId="31">
    <w:abstractNumId w:val="38"/>
  </w:num>
  <w:num w:numId="32">
    <w:abstractNumId w:val="16"/>
  </w:num>
  <w:num w:numId="33">
    <w:abstractNumId w:val="35"/>
  </w:num>
  <w:num w:numId="34">
    <w:abstractNumId w:val="37"/>
  </w:num>
  <w:num w:numId="35">
    <w:abstractNumId w:val="46"/>
  </w:num>
  <w:num w:numId="36">
    <w:abstractNumId w:val="5"/>
  </w:num>
  <w:num w:numId="37">
    <w:abstractNumId w:val="0"/>
  </w:num>
  <w:num w:numId="38">
    <w:abstractNumId w:val="40"/>
  </w:num>
  <w:num w:numId="39">
    <w:abstractNumId w:val="23"/>
  </w:num>
  <w:num w:numId="40">
    <w:abstractNumId w:val="21"/>
  </w:num>
  <w:num w:numId="41">
    <w:abstractNumId w:val="1"/>
  </w:num>
  <w:num w:numId="42">
    <w:abstractNumId w:val="17"/>
  </w:num>
  <w:num w:numId="43">
    <w:abstractNumId w:val="33"/>
  </w:num>
  <w:num w:numId="44">
    <w:abstractNumId w:val="41"/>
  </w:num>
  <w:num w:numId="45">
    <w:abstractNumId w:val="45"/>
  </w:num>
  <w:num w:numId="46">
    <w:abstractNumId w:val="30"/>
  </w:num>
  <w:num w:numId="47">
    <w:abstractNumId w:val="4"/>
  </w:num>
  <w:num w:numId="48">
    <w:abstractNumId w:val="14"/>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17410"/>
  </w:hdrShapeDefaults>
  <w:footnotePr>
    <w:footnote w:id="-1"/>
    <w:footnote w:id="0"/>
  </w:footnotePr>
  <w:endnotePr>
    <w:endnote w:id="-1"/>
    <w:endnote w:id="0"/>
  </w:endnotePr>
  <w:compat/>
  <w:rsids>
    <w:rsidRoot w:val="00F246B6"/>
    <w:rsid w:val="000014BD"/>
    <w:rsid w:val="000074F1"/>
    <w:rsid w:val="00012F2B"/>
    <w:rsid w:val="000236AE"/>
    <w:rsid w:val="000360F3"/>
    <w:rsid w:val="00051B86"/>
    <w:rsid w:val="00054F4C"/>
    <w:rsid w:val="00062C6D"/>
    <w:rsid w:val="000720EE"/>
    <w:rsid w:val="000939A8"/>
    <w:rsid w:val="000A792A"/>
    <w:rsid w:val="000B0D18"/>
    <w:rsid w:val="000B0D9F"/>
    <w:rsid w:val="000B292F"/>
    <w:rsid w:val="000C2DEB"/>
    <w:rsid w:val="000C6463"/>
    <w:rsid w:val="000C7D1E"/>
    <w:rsid w:val="000E0F8C"/>
    <w:rsid w:val="000F3C61"/>
    <w:rsid w:val="00100EBE"/>
    <w:rsid w:val="00105832"/>
    <w:rsid w:val="001104F4"/>
    <w:rsid w:val="00111298"/>
    <w:rsid w:val="001114B5"/>
    <w:rsid w:val="001172CF"/>
    <w:rsid w:val="00123CA1"/>
    <w:rsid w:val="0014602F"/>
    <w:rsid w:val="00146062"/>
    <w:rsid w:val="00164C19"/>
    <w:rsid w:val="0016690D"/>
    <w:rsid w:val="00194AF8"/>
    <w:rsid w:val="00195139"/>
    <w:rsid w:val="001A216D"/>
    <w:rsid w:val="001B20EE"/>
    <w:rsid w:val="001B2ED0"/>
    <w:rsid w:val="001B6F3C"/>
    <w:rsid w:val="001C1C74"/>
    <w:rsid w:val="001C4F62"/>
    <w:rsid w:val="001D1AA0"/>
    <w:rsid w:val="001E0C75"/>
    <w:rsid w:val="001E18CD"/>
    <w:rsid w:val="001F4F3B"/>
    <w:rsid w:val="001F55FA"/>
    <w:rsid w:val="00204A02"/>
    <w:rsid w:val="002251B0"/>
    <w:rsid w:val="00226C14"/>
    <w:rsid w:val="0024394A"/>
    <w:rsid w:val="00247C2F"/>
    <w:rsid w:val="00250FDC"/>
    <w:rsid w:val="002517D5"/>
    <w:rsid w:val="00255CDF"/>
    <w:rsid w:val="00264DC6"/>
    <w:rsid w:val="00276442"/>
    <w:rsid w:val="002827EA"/>
    <w:rsid w:val="00282DB8"/>
    <w:rsid w:val="002849AD"/>
    <w:rsid w:val="002A0239"/>
    <w:rsid w:val="002B6871"/>
    <w:rsid w:val="002C1E56"/>
    <w:rsid w:val="002C3958"/>
    <w:rsid w:val="002D2A43"/>
    <w:rsid w:val="002D2CD1"/>
    <w:rsid w:val="002E3C68"/>
    <w:rsid w:val="002F2F81"/>
    <w:rsid w:val="0030227D"/>
    <w:rsid w:val="00322C78"/>
    <w:rsid w:val="00326C1E"/>
    <w:rsid w:val="00331507"/>
    <w:rsid w:val="00332096"/>
    <w:rsid w:val="00334C45"/>
    <w:rsid w:val="0034744C"/>
    <w:rsid w:val="00351C80"/>
    <w:rsid w:val="003717FA"/>
    <w:rsid w:val="00372C65"/>
    <w:rsid w:val="0038130E"/>
    <w:rsid w:val="00391F35"/>
    <w:rsid w:val="003926C0"/>
    <w:rsid w:val="00395697"/>
    <w:rsid w:val="003A1340"/>
    <w:rsid w:val="003A253C"/>
    <w:rsid w:val="003A3886"/>
    <w:rsid w:val="003A4314"/>
    <w:rsid w:val="003B6692"/>
    <w:rsid w:val="003C141E"/>
    <w:rsid w:val="003C3C0A"/>
    <w:rsid w:val="003C5028"/>
    <w:rsid w:val="003D61C0"/>
    <w:rsid w:val="003D6748"/>
    <w:rsid w:val="003E0F47"/>
    <w:rsid w:val="003E43A7"/>
    <w:rsid w:val="003F2421"/>
    <w:rsid w:val="003F4775"/>
    <w:rsid w:val="003F5596"/>
    <w:rsid w:val="004301E8"/>
    <w:rsid w:val="004306D4"/>
    <w:rsid w:val="00431DA3"/>
    <w:rsid w:val="004328E8"/>
    <w:rsid w:val="00432B29"/>
    <w:rsid w:val="0043417E"/>
    <w:rsid w:val="004530ED"/>
    <w:rsid w:val="0045381E"/>
    <w:rsid w:val="00456E0C"/>
    <w:rsid w:val="00461A27"/>
    <w:rsid w:val="0046500A"/>
    <w:rsid w:val="00466135"/>
    <w:rsid w:val="00466E11"/>
    <w:rsid w:val="00471B11"/>
    <w:rsid w:val="00471F82"/>
    <w:rsid w:val="00476360"/>
    <w:rsid w:val="004778CC"/>
    <w:rsid w:val="0049116C"/>
    <w:rsid w:val="00494530"/>
    <w:rsid w:val="004A6F6F"/>
    <w:rsid w:val="004B2633"/>
    <w:rsid w:val="004B57C9"/>
    <w:rsid w:val="004C44B6"/>
    <w:rsid w:val="004C517E"/>
    <w:rsid w:val="004C527E"/>
    <w:rsid w:val="004D1C5D"/>
    <w:rsid w:val="004D2B37"/>
    <w:rsid w:val="004D493D"/>
    <w:rsid w:val="004E4F81"/>
    <w:rsid w:val="00506F2E"/>
    <w:rsid w:val="00512C7C"/>
    <w:rsid w:val="00514957"/>
    <w:rsid w:val="00526438"/>
    <w:rsid w:val="0053186E"/>
    <w:rsid w:val="00541497"/>
    <w:rsid w:val="005418F2"/>
    <w:rsid w:val="00552764"/>
    <w:rsid w:val="005533E9"/>
    <w:rsid w:val="00554437"/>
    <w:rsid w:val="00567474"/>
    <w:rsid w:val="00572026"/>
    <w:rsid w:val="005742E7"/>
    <w:rsid w:val="00574EB1"/>
    <w:rsid w:val="005755AC"/>
    <w:rsid w:val="0057792F"/>
    <w:rsid w:val="00592576"/>
    <w:rsid w:val="00593071"/>
    <w:rsid w:val="0059551E"/>
    <w:rsid w:val="00597EF9"/>
    <w:rsid w:val="005A18B2"/>
    <w:rsid w:val="005A279C"/>
    <w:rsid w:val="005B11F4"/>
    <w:rsid w:val="005B258D"/>
    <w:rsid w:val="005C47CB"/>
    <w:rsid w:val="005D3E22"/>
    <w:rsid w:val="005E1107"/>
    <w:rsid w:val="005E41A8"/>
    <w:rsid w:val="005F3D88"/>
    <w:rsid w:val="00600585"/>
    <w:rsid w:val="006028D1"/>
    <w:rsid w:val="00603072"/>
    <w:rsid w:val="00612833"/>
    <w:rsid w:val="00616A1F"/>
    <w:rsid w:val="00625C8D"/>
    <w:rsid w:val="00630EEA"/>
    <w:rsid w:val="00641701"/>
    <w:rsid w:val="00641B07"/>
    <w:rsid w:val="0065469E"/>
    <w:rsid w:val="00656466"/>
    <w:rsid w:val="006671EC"/>
    <w:rsid w:val="00672785"/>
    <w:rsid w:val="00676382"/>
    <w:rsid w:val="00682B12"/>
    <w:rsid w:val="006871DB"/>
    <w:rsid w:val="006C3F14"/>
    <w:rsid w:val="006D6FFC"/>
    <w:rsid w:val="006E5A2E"/>
    <w:rsid w:val="006E6649"/>
    <w:rsid w:val="006F1BA4"/>
    <w:rsid w:val="006F4A77"/>
    <w:rsid w:val="00704B5F"/>
    <w:rsid w:val="0070585B"/>
    <w:rsid w:val="00712D60"/>
    <w:rsid w:val="00731557"/>
    <w:rsid w:val="00735ABA"/>
    <w:rsid w:val="0073620A"/>
    <w:rsid w:val="007408A5"/>
    <w:rsid w:val="00755A70"/>
    <w:rsid w:val="00761C23"/>
    <w:rsid w:val="00767989"/>
    <w:rsid w:val="007A062E"/>
    <w:rsid w:val="007A25C7"/>
    <w:rsid w:val="007A5887"/>
    <w:rsid w:val="007B64E1"/>
    <w:rsid w:val="007C0539"/>
    <w:rsid w:val="007C461D"/>
    <w:rsid w:val="007E0E4B"/>
    <w:rsid w:val="007E685F"/>
    <w:rsid w:val="007F5EF7"/>
    <w:rsid w:val="0080282D"/>
    <w:rsid w:val="0080574E"/>
    <w:rsid w:val="008079C9"/>
    <w:rsid w:val="00823F87"/>
    <w:rsid w:val="00832094"/>
    <w:rsid w:val="00836C86"/>
    <w:rsid w:val="008414D4"/>
    <w:rsid w:val="008525D6"/>
    <w:rsid w:val="00855B87"/>
    <w:rsid w:val="00855BAD"/>
    <w:rsid w:val="00890104"/>
    <w:rsid w:val="008A07CB"/>
    <w:rsid w:val="008B66B8"/>
    <w:rsid w:val="008D26E8"/>
    <w:rsid w:val="008D7752"/>
    <w:rsid w:val="008F1D71"/>
    <w:rsid w:val="00901778"/>
    <w:rsid w:val="00906116"/>
    <w:rsid w:val="00912BF9"/>
    <w:rsid w:val="00913B36"/>
    <w:rsid w:val="00917312"/>
    <w:rsid w:val="009230DC"/>
    <w:rsid w:val="009235E0"/>
    <w:rsid w:val="00927C3F"/>
    <w:rsid w:val="00931D35"/>
    <w:rsid w:val="009333E5"/>
    <w:rsid w:val="00937C9D"/>
    <w:rsid w:val="009410AE"/>
    <w:rsid w:val="009417A4"/>
    <w:rsid w:val="00947A19"/>
    <w:rsid w:val="00952B51"/>
    <w:rsid w:val="00952CEF"/>
    <w:rsid w:val="009537B6"/>
    <w:rsid w:val="00955396"/>
    <w:rsid w:val="009676FC"/>
    <w:rsid w:val="009741A5"/>
    <w:rsid w:val="009872D8"/>
    <w:rsid w:val="009924FF"/>
    <w:rsid w:val="009A1584"/>
    <w:rsid w:val="009A6D02"/>
    <w:rsid w:val="009A6DE2"/>
    <w:rsid w:val="009A6EC3"/>
    <w:rsid w:val="009A77D9"/>
    <w:rsid w:val="009B2426"/>
    <w:rsid w:val="009B76A5"/>
    <w:rsid w:val="009C0958"/>
    <w:rsid w:val="009C5AFC"/>
    <w:rsid w:val="009D2E22"/>
    <w:rsid w:val="009D665F"/>
    <w:rsid w:val="009E09A9"/>
    <w:rsid w:val="00A00B69"/>
    <w:rsid w:val="00A12A28"/>
    <w:rsid w:val="00A14021"/>
    <w:rsid w:val="00A14139"/>
    <w:rsid w:val="00A150F3"/>
    <w:rsid w:val="00A36044"/>
    <w:rsid w:val="00A62CF7"/>
    <w:rsid w:val="00A771C4"/>
    <w:rsid w:val="00A802DC"/>
    <w:rsid w:val="00A81E45"/>
    <w:rsid w:val="00A95483"/>
    <w:rsid w:val="00A9610C"/>
    <w:rsid w:val="00AA29DE"/>
    <w:rsid w:val="00AB30A2"/>
    <w:rsid w:val="00AB59A0"/>
    <w:rsid w:val="00AC2A91"/>
    <w:rsid w:val="00AE1B9F"/>
    <w:rsid w:val="00AE47D2"/>
    <w:rsid w:val="00AF51E5"/>
    <w:rsid w:val="00B10BF9"/>
    <w:rsid w:val="00B131AB"/>
    <w:rsid w:val="00B143AC"/>
    <w:rsid w:val="00B32944"/>
    <w:rsid w:val="00B4473B"/>
    <w:rsid w:val="00B463EE"/>
    <w:rsid w:val="00B465D9"/>
    <w:rsid w:val="00B54400"/>
    <w:rsid w:val="00B54895"/>
    <w:rsid w:val="00B55928"/>
    <w:rsid w:val="00B62194"/>
    <w:rsid w:val="00B63F7F"/>
    <w:rsid w:val="00B733FD"/>
    <w:rsid w:val="00B77EC9"/>
    <w:rsid w:val="00B80CCE"/>
    <w:rsid w:val="00B81BCF"/>
    <w:rsid w:val="00B868E8"/>
    <w:rsid w:val="00B921ED"/>
    <w:rsid w:val="00B932D5"/>
    <w:rsid w:val="00B95834"/>
    <w:rsid w:val="00BA4651"/>
    <w:rsid w:val="00BA7493"/>
    <w:rsid w:val="00BC6BB6"/>
    <w:rsid w:val="00BF0E36"/>
    <w:rsid w:val="00BF591D"/>
    <w:rsid w:val="00BF703D"/>
    <w:rsid w:val="00C03525"/>
    <w:rsid w:val="00C03B10"/>
    <w:rsid w:val="00C04CF4"/>
    <w:rsid w:val="00C051EA"/>
    <w:rsid w:val="00C055B4"/>
    <w:rsid w:val="00C06175"/>
    <w:rsid w:val="00C15189"/>
    <w:rsid w:val="00C2290B"/>
    <w:rsid w:val="00C3160E"/>
    <w:rsid w:val="00C34923"/>
    <w:rsid w:val="00C363E3"/>
    <w:rsid w:val="00C36DFF"/>
    <w:rsid w:val="00C37956"/>
    <w:rsid w:val="00C56E1C"/>
    <w:rsid w:val="00C636AF"/>
    <w:rsid w:val="00C666A4"/>
    <w:rsid w:val="00C80479"/>
    <w:rsid w:val="00C80B3F"/>
    <w:rsid w:val="00C83D8F"/>
    <w:rsid w:val="00C863A4"/>
    <w:rsid w:val="00C93ECF"/>
    <w:rsid w:val="00CA0CC6"/>
    <w:rsid w:val="00CB16CB"/>
    <w:rsid w:val="00CB216A"/>
    <w:rsid w:val="00CB5C53"/>
    <w:rsid w:val="00CB5CE2"/>
    <w:rsid w:val="00CC24ED"/>
    <w:rsid w:val="00CE0C68"/>
    <w:rsid w:val="00CF1FD6"/>
    <w:rsid w:val="00CF4729"/>
    <w:rsid w:val="00CF50ED"/>
    <w:rsid w:val="00CF534D"/>
    <w:rsid w:val="00D0102F"/>
    <w:rsid w:val="00D01714"/>
    <w:rsid w:val="00D06AB2"/>
    <w:rsid w:val="00D148C0"/>
    <w:rsid w:val="00D16999"/>
    <w:rsid w:val="00D20244"/>
    <w:rsid w:val="00D26314"/>
    <w:rsid w:val="00D26FF6"/>
    <w:rsid w:val="00D30005"/>
    <w:rsid w:val="00D47321"/>
    <w:rsid w:val="00D57B06"/>
    <w:rsid w:val="00D614B9"/>
    <w:rsid w:val="00D64098"/>
    <w:rsid w:val="00D76A27"/>
    <w:rsid w:val="00D8052D"/>
    <w:rsid w:val="00D824D8"/>
    <w:rsid w:val="00D830D0"/>
    <w:rsid w:val="00D874EB"/>
    <w:rsid w:val="00D913E3"/>
    <w:rsid w:val="00DA5524"/>
    <w:rsid w:val="00DA6847"/>
    <w:rsid w:val="00DB3D58"/>
    <w:rsid w:val="00DC420B"/>
    <w:rsid w:val="00DC444D"/>
    <w:rsid w:val="00DD685D"/>
    <w:rsid w:val="00DD7779"/>
    <w:rsid w:val="00DE0F39"/>
    <w:rsid w:val="00DE5E66"/>
    <w:rsid w:val="00DE7CD4"/>
    <w:rsid w:val="00DF0DEC"/>
    <w:rsid w:val="00DF5C79"/>
    <w:rsid w:val="00DF7A3E"/>
    <w:rsid w:val="00E01A97"/>
    <w:rsid w:val="00E06B3B"/>
    <w:rsid w:val="00E117B5"/>
    <w:rsid w:val="00E12E81"/>
    <w:rsid w:val="00E133C8"/>
    <w:rsid w:val="00E2454A"/>
    <w:rsid w:val="00E2604A"/>
    <w:rsid w:val="00E2640E"/>
    <w:rsid w:val="00E4273C"/>
    <w:rsid w:val="00E542FE"/>
    <w:rsid w:val="00E6290C"/>
    <w:rsid w:val="00E662A0"/>
    <w:rsid w:val="00E71A16"/>
    <w:rsid w:val="00E7782F"/>
    <w:rsid w:val="00EA19B7"/>
    <w:rsid w:val="00EA3EAF"/>
    <w:rsid w:val="00EC2784"/>
    <w:rsid w:val="00EC40E4"/>
    <w:rsid w:val="00EC5ACE"/>
    <w:rsid w:val="00ED21B7"/>
    <w:rsid w:val="00EF19D8"/>
    <w:rsid w:val="00EF1BDC"/>
    <w:rsid w:val="00EF48AD"/>
    <w:rsid w:val="00EF5A2A"/>
    <w:rsid w:val="00F008B3"/>
    <w:rsid w:val="00F0457E"/>
    <w:rsid w:val="00F215A8"/>
    <w:rsid w:val="00F22AFE"/>
    <w:rsid w:val="00F246B6"/>
    <w:rsid w:val="00F364DD"/>
    <w:rsid w:val="00F4613B"/>
    <w:rsid w:val="00F56716"/>
    <w:rsid w:val="00F62D5F"/>
    <w:rsid w:val="00F648A4"/>
    <w:rsid w:val="00F82CDE"/>
    <w:rsid w:val="00FA0D1A"/>
    <w:rsid w:val="00FC76D1"/>
    <w:rsid w:val="00FD2CD3"/>
    <w:rsid w:val="00FD7227"/>
    <w:rsid w:val="00FE2A96"/>
    <w:rsid w:val="00FE42EB"/>
    <w:rsid w:val="00FF61DD"/>
    <w:rsid w:val="00FF653C"/>
    <w:rsid w:val="00FF7ABD"/>
  </w:rsids>
  <m:mathPr>
    <m:mathFont m:val="Cambria Math"/>
    <m:brkBin m:val="before"/>
    <m:brkBinSub m:val="--"/>
    <m:smallFrac m:val="off"/>
    <m:dispDef/>
    <m:lMargin m:val="0"/>
    <m:rMargin m:val="0"/>
    <m:defJc m:val="centerGroup"/>
    <m:wrapIndent m:val="1440"/>
    <m:intLim m:val="subSup"/>
    <m:naryLim m:val="undOvr"/>
  </m:mathPr>
  <w:attachedSchema w:val="http://www.w3.org/1999/02/22-rdf-syntax-ns#"/>
  <w:attachedSchema w:val="http://purl.org/dc/elements/1.1/"/>
  <w:attachedSchema w:val="http://madskills.com/public/xml/rss/module/trackback/"/>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DC"/>
  </w:style>
  <w:style w:type="paragraph" w:styleId="Heading1">
    <w:name w:val="heading 1"/>
    <w:basedOn w:val="Normal"/>
    <w:next w:val="Normal"/>
    <w:link w:val="Heading1Char"/>
    <w:uiPriority w:val="9"/>
    <w:qFormat/>
    <w:rsid w:val="00100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3620A"/>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4">
    <w:name w:val="heading 4"/>
    <w:basedOn w:val="Normal"/>
    <w:next w:val="Normal"/>
    <w:link w:val="Heading4Char"/>
    <w:uiPriority w:val="9"/>
    <w:semiHidden/>
    <w:unhideWhenUsed/>
    <w:qFormat/>
    <w:rsid w:val="000236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36A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B6"/>
    <w:rPr>
      <w:rFonts w:ascii="Tahoma" w:hAnsi="Tahoma" w:cs="Tahoma"/>
      <w:sz w:val="16"/>
      <w:szCs w:val="16"/>
    </w:rPr>
  </w:style>
  <w:style w:type="paragraph" w:styleId="ListParagraph">
    <w:name w:val="List Paragraph"/>
    <w:basedOn w:val="Normal"/>
    <w:uiPriority w:val="34"/>
    <w:qFormat/>
    <w:rsid w:val="00F246B6"/>
    <w:pPr>
      <w:ind w:left="720"/>
      <w:contextualSpacing/>
    </w:pPr>
  </w:style>
  <w:style w:type="character" w:customStyle="1" w:styleId="apple-converted-space">
    <w:name w:val="apple-converted-space"/>
    <w:basedOn w:val="DefaultParagraphFont"/>
    <w:rsid w:val="00FE2A96"/>
  </w:style>
  <w:style w:type="character" w:customStyle="1" w:styleId="nhit">
    <w:name w:val="nhit"/>
    <w:basedOn w:val="DefaultParagraphFont"/>
    <w:rsid w:val="00FE2A96"/>
  </w:style>
  <w:style w:type="paragraph" w:styleId="FootnoteText">
    <w:name w:val="footnote text"/>
    <w:basedOn w:val="Normal"/>
    <w:link w:val="FootnoteTextChar"/>
    <w:uiPriority w:val="99"/>
    <w:unhideWhenUsed/>
    <w:rsid w:val="006D6FFC"/>
    <w:pPr>
      <w:spacing w:after="0" w:line="240" w:lineRule="auto"/>
    </w:pPr>
    <w:rPr>
      <w:sz w:val="20"/>
      <w:szCs w:val="20"/>
    </w:rPr>
  </w:style>
  <w:style w:type="character" w:customStyle="1" w:styleId="FootnoteTextChar">
    <w:name w:val="Footnote Text Char"/>
    <w:basedOn w:val="DefaultParagraphFont"/>
    <w:link w:val="FootnoteText"/>
    <w:uiPriority w:val="99"/>
    <w:rsid w:val="006D6FFC"/>
    <w:rPr>
      <w:sz w:val="20"/>
      <w:szCs w:val="20"/>
    </w:rPr>
  </w:style>
  <w:style w:type="character" w:styleId="FootnoteReference">
    <w:name w:val="footnote reference"/>
    <w:basedOn w:val="DefaultParagraphFont"/>
    <w:uiPriority w:val="99"/>
    <w:semiHidden/>
    <w:unhideWhenUsed/>
    <w:rsid w:val="006D6FFC"/>
    <w:rPr>
      <w:vertAlign w:val="superscript"/>
    </w:rPr>
  </w:style>
  <w:style w:type="paragraph" w:customStyle="1" w:styleId="Default">
    <w:name w:val="Default"/>
    <w:uiPriority w:val="99"/>
    <w:rsid w:val="006D6FF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5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AFC"/>
  </w:style>
  <w:style w:type="paragraph" w:styleId="Footer">
    <w:name w:val="footer"/>
    <w:basedOn w:val="Normal"/>
    <w:link w:val="FooterChar"/>
    <w:uiPriority w:val="99"/>
    <w:unhideWhenUsed/>
    <w:rsid w:val="009C5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AFC"/>
  </w:style>
  <w:style w:type="character" w:styleId="CommentReference">
    <w:name w:val="annotation reference"/>
    <w:basedOn w:val="DefaultParagraphFont"/>
    <w:uiPriority w:val="99"/>
    <w:semiHidden/>
    <w:unhideWhenUsed/>
    <w:rsid w:val="0073620A"/>
    <w:rPr>
      <w:sz w:val="16"/>
      <w:szCs w:val="16"/>
    </w:rPr>
  </w:style>
  <w:style w:type="paragraph" w:styleId="CommentText">
    <w:name w:val="annotation text"/>
    <w:basedOn w:val="Normal"/>
    <w:link w:val="CommentTextChar"/>
    <w:uiPriority w:val="99"/>
    <w:unhideWhenUsed/>
    <w:rsid w:val="0073620A"/>
    <w:pPr>
      <w:spacing w:line="240" w:lineRule="auto"/>
    </w:pPr>
    <w:rPr>
      <w:sz w:val="20"/>
      <w:szCs w:val="20"/>
    </w:rPr>
  </w:style>
  <w:style w:type="character" w:customStyle="1" w:styleId="CommentTextChar">
    <w:name w:val="Comment Text Char"/>
    <w:basedOn w:val="DefaultParagraphFont"/>
    <w:link w:val="CommentText"/>
    <w:uiPriority w:val="99"/>
    <w:rsid w:val="0073620A"/>
    <w:rPr>
      <w:sz w:val="20"/>
      <w:szCs w:val="20"/>
    </w:rPr>
  </w:style>
  <w:style w:type="paragraph" w:styleId="CommentSubject">
    <w:name w:val="annotation subject"/>
    <w:basedOn w:val="CommentText"/>
    <w:next w:val="CommentText"/>
    <w:link w:val="CommentSubjectChar"/>
    <w:uiPriority w:val="99"/>
    <w:semiHidden/>
    <w:unhideWhenUsed/>
    <w:rsid w:val="0073620A"/>
    <w:rPr>
      <w:b/>
      <w:bCs/>
    </w:rPr>
  </w:style>
  <w:style w:type="character" w:customStyle="1" w:styleId="CommentSubjectChar">
    <w:name w:val="Comment Subject Char"/>
    <w:basedOn w:val="CommentTextChar"/>
    <w:link w:val="CommentSubject"/>
    <w:uiPriority w:val="99"/>
    <w:semiHidden/>
    <w:rsid w:val="0073620A"/>
    <w:rPr>
      <w:b/>
      <w:bCs/>
      <w:sz w:val="20"/>
      <w:szCs w:val="20"/>
    </w:rPr>
  </w:style>
  <w:style w:type="character" w:customStyle="1" w:styleId="Heading2Char">
    <w:name w:val="Heading 2 Char"/>
    <w:basedOn w:val="DefaultParagraphFont"/>
    <w:link w:val="Heading2"/>
    <w:uiPriority w:val="9"/>
    <w:rsid w:val="0073620A"/>
    <w:rPr>
      <w:rFonts w:ascii="Times New Roman" w:eastAsia="Times New Roman" w:hAnsi="Times New Roman" w:cs="Times New Roman"/>
      <w:b/>
      <w:bCs/>
      <w:sz w:val="36"/>
      <w:szCs w:val="36"/>
      <w:lang w:eastAsia="en-NZ"/>
    </w:rPr>
  </w:style>
  <w:style w:type="character" w:styleId="Hyperlink">
    <w:name w:val="Hyperlink"/>
    <w:basedOn w:val="DefaultParagraphFont"/>
    <w:uiPriority w:val="99"/>
    <w:unhideWhenUsed/>
    <w:rsid w:val="00D30005"/>
    <w:rPr>
      <w:color w:val="0000FF" w:themeColor="hyperlink"/>
      <w:u w:val="single"/>
    </w:rPr>
  </w:style>
  <w:style w:type="paragraph" w:styleId="NormalWeb">
    <w:name w:val="Normal (Web)"/>
    <w:basedOn w:val="Normal"/>
    <w:uiPriority w:val="99"/>
    <w:semiHidden/>
    <w:unhideWhenUsed/>
    <w:rsid w:val="00C055B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tyleA11">
    <w:name w:val="StyleA11"/>
    <w:uiPriority w:val="99"/>
    <w:rsid w:val="0024394A"/>
    <w:pPr>
      <w:widowControl w:val="0"/>
      <w:autoSpaceDE w:val="0"/>
      <w:autoSpaceDN w:val="0"/>
      <w:adjustRightInd w:val="0"/>
      <w:spacing w:after="0" w:line="240" w:lineRule="auto"/>
      <w:jc w:val="both"/>
    </w:pPr>
    <w:rPr>
      <w:rFonts w:ascii="Arial" w:eastAsia="Times New Roman" w:hAnsi="Arial" w:cs="Arial"/>
      <w:sz w:val="20"/>
      <w:szCs w:val="20"/>
      <w:lang w:eastAsia="en-NZ"/>
    </w:rPr>
  </w:style>
  <w:style w:type="character" w:customStyle="1" w:styleId="Heading4Char">
    <w:name w:val="Heading 4 Char"/>
    <w:basedOn w:val="DefaultParagraphFont"/>
    <w:link w:val="Heading4"/>
    <w:uiPriority w:val="9"/>
    <w:semiHidden/>
    <w:rsid w:val="000236A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36AE"/>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100EBE"/>
    <w:rPr>
      <w:rFonts w:asciiTheme="majorHAnsi" w:eastAsiaTheme="majorEastAsia" w:hAnsiTheme="majorHAnsi" w:cstheme="majorBidi"/>
      <w:b/>
      <w:bCs/>
      <w:color w:val="365F91" w:themeColor="accent1" w:themeShade="BF"/>
      <w:sz w:val="28"/>
      <w:szCs w:val="28"/>
    </w:rPr>
  </w:style>
  <w:style w:type="paragraph" w:customStyle="1" w:styleId="UAHR">
    <w:name w:val="UAHR"/>
    <w:basedOn w:val="Normal"/>
    <w:uiPriority w:val="99"/>
    <w:rsid w:val="00A771C4"/>
    <w:pPr>
      <w:widowControl w:val="0"/>
      <w:suppressAutoHyphens/>
      <w:spacing w:after="0" w:line="240" w:lineRule="auto"/>
    </w:pPr>
    <w:rPr>
      <w:rFonts w:ascii="Arial" w:eastAsia="Times New Roman" w:hAnsi="Arial" w:cs="Arial"/>
      <w:sz w:val="20"/>
      <w:szCs w:val="20"/>
      <w:lang w:val="en-GB" w:eastAsia="ar-SA"/>
    </w:rPr>
  </w:style>
  <w:style w:type="paragraph" w:styleId="EndnoteText">
    <w:name w:val="endnote text"/>
    <w:basedOn w:val="Normal"/>
    <w:link w:val="EndnoteTextChar"/>
    <w:uiPriority w:val="99"/>
    <w:semiHidden/>
    <w:unhideWhenUsed/>
    <w:rsid w:val="008028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282D"/>
    <w:rPr>
      <w:sz w:val="20"/>
      <w:szCs w:val="20"/>
    </w:rPr>
  </w:style>
  <w:style w:type="character" w:styleId="EndnoteReference">
    <w:name w:val="endnote reference"/>
    <w:basedOn w:val="DefaultParagraphFont"/>
    <w:uiPriority w:val="99"/>
    <w:semiHidden/>
    <w:unhideWhenUsed/>
    <w:rsid w:val="0080282D"/>
    <w:rPr>
      <w:vertAlign w:val="superscript"/>
    </w:rPr>
  </w:style>
  <w:style w:type="character" w:customStyle="1" w:styleId="tgc">
    <w:name w:val="_tgc"/>
    <w:basedOn w:val="DefaultParagraphFont"/>
    <w:rsid w:val="00BF70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0DC"/>
  </w:style>
  <w:style w:type="paragraph" w:styleId="Heading1">
    <w:name w:val="heading 1"/>
    <w:basedOn w:val="Normal"/>
    <w:next w:val="Normal"/>
    <w:link w:val="Heading1Char"/>
    <w:uiPriority w:val="9"/>
    <w:qFormat/>
    <w:rsid w:val="00100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3620A"/>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4">
    <w:name w:val="heading 4"/>
    <w:basedOn w:val="Normal"/>
    <w:next w:val="Normal"/>
    <w:link w:val="Heading4Char"/>
    <w:uiPriority w:val="9"/>
    <w:semiHidden/>
    <w:unhideWhenUsed/>
    <w:qFormat/>
    <w:rsid w:val="000236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36A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B6"/>
    <w:rPr>
      <w:rFonts w:ascii="Tahoma" w:hAnsi="Tahoma" w:cs="Tahoma"/>
      <w:sz w:val="16"/>
      <w:szCs w:val="16"/>
    </w:rPr>
  </w:style>
  <w:style w:type="paragraph" w:styleId="ListParagraph">
    <w:name w:val="List Paragraph"/>
    <w:basedOn w:val="Normal"/>
    <w:uiPriority w:val="34"/>
    <w:qFormat/>
    <w:rsid w:val="00F246B6"/>
    <w:pPr>
      <w:ind w:left="720"/>
      <w:contextualSpacing/>
    </w:pPr>
  </w:style>
  <w:style w:type="character" w:customStyle="1" w:styleId="apple-converted-space">
    <w:name w:val="apple-converted-space"/>
    <w:basedOn w:val="DefaultParagraphFont"/>
    <w:rsid w:val="00FE2A96"/>
  </w:style>
  <w:style w:type="character" w:customStyle="1" w:styleId="nhit">
    <w:name w:val="nhit"/>
    <w:basedOn w:val="DefaultParagraphFont"/>
    <w:rsid w:val="00FE2A96"/>
  </w:style>
  <w:style w:type="paragraph" w:styleId="FootnoteText">
    <w:name w:val="footnote text"/>
    <w:basedOn w:val="Normal"/>
    <w:link w:val="FootnoteTextChar"/>
    <w:uiPriority w:val="99"/>
    <w:unhideWhenUsed/>
    <w:rsid w:val="006D6FFC"/>
    <w:pPr>
      <w:spacing w:after="0" w:line="240" w:lineRule="auto"/>
    </w:pPr>
    <w:rPr>
      <w:sz w:val="20"/>
      <w:szCs w:val="20"/>
    </w:rPr>
  </w:style>
  <w:style w:type="character" w:customStyle="1" w:styleId="FootnoteTextChar">
    <w:name w:val="Footnote Text Char"/>
    <w:basedOn w:val="DefaultParagraphFont"/>
    <w:link w:val="FootnoteText"/>
    <w:uiPriority w:val="99"/>
    <w:rsid w:val="006D6FFC"/>
    <w:rPr>
      <w:sz w:val="20"/>
      <w:szCs w:val="20"/>
    </w:rPr>
  </w:style>
  <w:style w:type="character" w:styleId="FootnoteReference">
    <w:name w:val="footnote reference"/>
    <w:basedOn w:val="DefaultParagraphFont"/>
    <w:uiPriority w:val="99"/>
    <w:semiHidden/>
    <w:unhideWhenUsed/>
    <w:rsid w:val="006D6FFC"/>
    <w:rPr>
      <w:vertAlign w:val="superscript"/>
    </w:rPr>
  </w:style>
  <w:style w:type="paragraph" w:customStyle="1" w:styleId="Default">
    <w:name w:val="Default"/>
    <w:uiPriority w:val="99"/>
    <w:rsid w:val="006D6FF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5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AFC"/>
  </w:style>
  <w:style w:type="paragraph" w:styleId="Footer">
    <w:name w:val="footer"/>
    <w:basedOn w:val="Normal"/>
    <w:link w:val="FooterChar"/>
    <w:uiPriority w:val="99"/>
    <w:unhideWhenUsed/>
    <w:rsid w:val="009C5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AFC"/>
  </w:style>
  <w:style w:type="character" w:styleId="CommentReference">
    <w:name w:val="annotation reference"/>
    <w:basedOn w:val="DefaultParagraphFont"/>
    <w:uiPriority w:val="99"/>
    <w:semiHidden/>
    <w:unhideWhenUsed/>
    <w:rsid w:val="0073620A"/>
    <w:rPr>
      <w:sz w:val="16"/>
      <w:szCs w:val="16"/>
    </w:rPr>
  </w:style>
  <w:style w:type="paragraph" w:styleId="CommentText">
    <w:name w:val="annotation text"/>
    <w:basedOn w:val="Normal"/>
    <w:link w:val="CommentTextChar"/>
    <w:uiPriority w:val="99"/>
    <w:semiHidden/>
    <w:unhideWhenUsed/>
    <w:rsid w:val="0073620A"/>
    <w:pPr>
      <w:spacing w:line="240" w:lineRule="auto"/>
    </w:pPr>
    <w:rPr>
      <w:sz w:val="20"/>
      <w:szCs w:val="20"/>
    </w:rPr>
  </w:style>
  <w:style w:type="character" w:customStyle="1" w:styleId="CommentTextChar">
    <w:name w:val="Comment Text Char"/>
    <w:basedOn w:val="DefaultParagraphFont"/>
    <w:link w:val="CommentText"/>
    <w:uiPriority w:val="99"/>
    <w:semiHidden/>
    <w:rsid w:val="0073620A"/>
    <w:rPr>
      <w:sz w:val="20"/>
      <w:szCs w:val="20"/>
    </w:rPr>
  </w:style>
  <w:style w:type="paragraph" w:styleId="CommentSubject">
    <w:name w:val="annotation subject"/>
    <w:basedOn w:val="CommentText"/>
    <w:next w:val="CommentText"/>
    <w:link w:val="CommentSubjectChar"/>
    <w:uiPriority w:val="99"/>
    <w:semiHidden/>
    <w:unhideWhenUsed/>
    <w:rsid w:val="0073620A"/>
    <w:rPr>
      <w:b/>
      <w:bCs/>
    </w:rPr>
  </w:style>
  <w:style w:type="character" w:customStyle="1" w:styleId="CommentSubjectChar">
    <w:name w:val="Comment Subject Char"/>
    <w:basedOn w:val="CommentTextChar"/>
    <w:link w:val="CommentSubject"/>
    <w:uiPriority w:val="99"/>
    <w:semiHidden/>
    <w:rsid w:val="0073620A"/>
    <w:rPr>
      <w:b/>
      <w:bCs/>
      <w:sz w:val="20"/>
      <w:szCs w:val="20"/>
    </w:rPr>
  </w:style>
  <w:style w:type="character" w:customStyle="1" w:styleId="Heading2Char">
    <w:name w:val="Heading 2 Char"/>
    <w:basedOn w:val="DefaultParagraphFont"/>
    <w:link w:val="Heading2"/>
    <w:uiPriority w:val="9"/>
    <w:rsid w:val="0073620A"/>
    <w:rPr>
      <w:rFonts w:ascii="Times New Roman" w:eastAsia="Times New Roman" w:hAnsi="Times New Roman" w:cs="Times New Roman"/>
      <w:b/>
      <w:bCs/>
      <w:sz w:val="36"/>
      <w:szCs w:val="36"/>
      <w:lang w:eastAsia="en-NZ"/>
    </w:rPr>
  </w:style>
  <w:style w:type="character" w:styleId="Hyperlink">
    <w:name w:val="Hyperlink"/>
    <w:basedOn w:val="DefaultParagraphFont"/>
    <w:uiPriority w:val="99"/>
    <w:unhideWhenUsed/>
    <w:rsid w:val="00D30005"/>
    <w:rPr>
      <w:color w:val="0000FF" w:themeColor="hyperlink"/>
      <w:u w:val="single"/>
    </w:rPr>
  </w:style>
  <w:style w:type="paragraph" w:styleId="NormalWeb">
    <w:name w:val="Normal (Web)"/>
    <w:basedOn w:val="Normal"/>
    <w:uiPriority w:val="99"/>
    <w:semiHidden/>
    <w:unhideWhenUsed/>
    <w:rsid w:val="00C055B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StyleA11">
    <w:name w:val="StyleA11"/>
    <w:uiPriority w:val="99"/>
    <w:rsid w:val="0024394A"/>
    <w:pPr>
      <w:widowControl w:val="0"/>
      <w:autoSpaceDE w:val="0"/>
      <w:autoSpaceDN w:val="0"/>
      <w:adjustRightInd w:val="0"/>
      <w:spacing w:after="0" w:line="240" w:lineRule="auto"/>
      <w:jc w:val="both"/>
    </w:pPr>
    <w:rPr>
      <w:rFonts w:ascii="Arial" w:eastAsia="Times New Roman" w:hAnsi="Arial" w:cs="Arial"/>
      <w:sz w:val="20"/>
      <w:szCs w:val="20"/>
      <w:lang w:eastAsia="en-NZ"/>
    </w:rPr>
  </w:style>
  <w:style w:type="character" w:customStyle="1" w:styleId="Heading4Char">
    <w:name w:val="Heading 4 Char"/>
    <w:basedOn w:val="DefaultParagraphFont"/>
    <w:link w:val="Heading4"/>
    <w:uiPriority w:val="9"/>
    <w:semiHidden/>
    <w:rsid w:val="000236A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36AE"/>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100EBE"/>
    <w:rPr>
      <w:rFonts w:asciiTheme="majorHAnsi" w:eastAsiaTheme="majorEastAsia" w:hAnsiTheme="majorHAnsi" w:cstheme="majorBidi"/>
      <w:b/>
      <w:bCs/>
      <w:color w:val="365F91" w:themeColor="accent1" w:themeShade="BF"/>
      <w:sz w:val="28"/>
      <w:szCs w:val="28"/>
    </w:rPr>
  </w:style>
  <w:style w:type="paragraph" w:customStyle="1" w:styleId="UAHR">
    <w:name w:val="UAHR"/>
    <w:basedOn w:val="Normal"/>
    <w:uiPriority w:val="99"/>
    <w:rsid w:val="00A771C4"/>
    <w:pPr>
      <w:widowControl w:val="0"/>
      <w:suppressAutoHyphens/>
      <w:spacing w:after="0" w:line="240" w:lineRule="auto"/>
    </w:pPr>
    <w:rPr>
      <w:rFonts w:ascii="Arial" w:eastAsia="Times New Roman" w:hAnsi="Arial" w:cs="Arial"/>
      <w:sz w:val="20"/>
      <w:szCs w:val="20"/>
      <w:lang w:val="en-GB" w:eastAsia="ar-SA"/>
    </w:rPr>
  </w:style>
  <w:style w:type="paragraph" w:styleId="EndnoteText">
    <w:name w:val="endnote text"/>
    <w:basedOn w:val="Normal"/>
    <w:link w:val="EndnoteTextChar"/>
    <w:uiPriority w:val="99"/>
    <w:semiHidden/>
    <w:unhideWhenUsed/>
    <w:rsid w:val="008028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282D"/>
    <w:rPr>
      <w:sz w:val="20"/>
      <w:szCs w:val="20"/>
    </w:rPr>
  </w:style>
  <w:style w:type="character" w:styleId="EndnoteReference">
    <w:name w:val="endnote reference"/>
    <w:basedOn w:val="DefaultParagraphFont"/>
    <w:uiPriority w:val="99"/>
    <w:semiHidden/>
    <w:unhideWhenUsed/>
    <w:rsid w:val="0080282D"/>
    <w:rPr>
      <w:vertAlign w:val="superscript"/>
    </w:rPr>
  </w:style>
</w:styles>
</file>

<file path=word/webSettings.xml><?xml version="1.0" encoding="utf-8"?>
<w:webSettings xmlns:r="http://schemas.openxmlformats.org/officeDocument/2006/relationships" xmlns:w="http://schemas.openxmlformats.org/wordprocessingml/2006/main">
  <w:divs>
    <w:div w:id="214003621">
      <w:bodyDiv w:val="1"/>
      <w:marLeft w:val="0"/>
      <w:marRight w:val="0"/>
      <w:marTop w:val="0"/>
      <w:marBottom w:val="0"/>
      <w:divBdr>
        <w:top w:val="none" w:sz="0" w:space="0" w:color="auto"/>
        <w:left w:val="none" w:sz="0" w:space="0" w:color="auto"/>
        <w:bottom w:val="none" w:sz="0" w:space="0" w:color="auto"/>
        <w:right w:val="none" w:sz="0" w:space="0" w:color="auto"/>
      </w:divBdr>
    </w:div>
    <w:div w:id="239608489">
      <w:bodyDiv w:val="1"/>
      <w:marLeft w:val="0"/>
      <w:marRight w:val="0"/>
      <w:marTop w:val="0"/>
      <w:marBottom w:val="0"/>
      <w:divBdr>
        <w:top w:val="none" w:sz="0" w:space="0" w:color="auto"/>
        <w:left w:val="none" w:sz="0" w:space="0" w:color="auto"/>
        <w:bottom w:val="none" w:sz="0" w:space="0" w:color="auto"/>
        <w:right w:val="none" w:sz="0" w:space="0" w:color="auto"/>
      </w:divBdr>
    </w:div>
    <w:div w:id="316612288">
      <w:bodyDiv w:val="1"/>
      <w:marLeft w:val="0"/>
      <w:marRight w:val="0"/>
      <w:marTop w:val="0"/>
      <w:marBottom w:val="0"/>
      <w:divBdr>
        <w:top w:val="none" w:sz="0" w:space="0" w:color="auto"/>
        <w:left w:val="none" w:sz="0" w:space="0" w:color="auto"/>
        <w:bottom w:val="none" w:sz="0" w:space="0" w:color="auto"/>
        <w:right w:val="none" w:sz="0" w:space="0" w:color="auto"/>
      </w:divBdr>
    </w:div>
    <w:div w:id="349911854">
      <w:bodyDiv w:val="1"/>
      <w:marLeft w:val="0"/>
      <w:marRight w:val="0"/>
      <w:marTop w:val="0"/>
      <w:marBottom w:val="0"/>
      <w:divBdr>
        <w:top w:val="none" w:sz="0" w:space="0" w:color="auto"/>
        <w:left w:val="none" w:sz="0" w:space="0" w:color="auto"/>
        <w:bottom w:val="none" w:sz="0" w:space="0" w:color="auto"/>
        <w:right w:val="none" w:sz="0" w:space="0" w:color="auto"/>
      </w:divBdr>
    </w:div>
    <w:div w:id="357395498">
      <w:bodyDiv w:val="1"/>
      <w:marLeft w:val="0"/>
      <w:marRight w:val="0"/>
      <w:marTop w:val="0"/>
      <w:marBottom w:val="0"/>
      <w:divBdr>
        <w:top w:val="none" w:sz="0" w:space="0" w:color="auto"/>
        <w:left w:val="none" w:sz="0" w:space="0" w:color="auto"/>
        <w:bottom w:val="none" w:sz="0" w:space="0" w:color="auto"/>
        <w:right w:val="none" w:sz="0" w:space="0" w:color="auto"/>
      </w:divBdr>
    </w:div>
    <w:div w:id="396170094">
      <w:bodyDiv w:val="1"/>
      <w:marLeft w:val="0"/>
      <w:marRight w:val="0"/>
      <w:marTop w:val="0"/>
      <w:marBottom w:val="0"/>
      <w:divBdr>
        <w:top w:val="none" w:sz="0" w:space="0" w:color="auto"/>
        <w:left w:val="none" w:sz="0" w:space="0" w:color="auto"/>
        <w:bottom w:val="none" w:sz="0" w:space="0" w:color="auto"/>
        <w:right w:val="none" w:sz="0" w:space="0" w:color="auto"/>
      </w:divBdr>
    </w:div>
    <w:div w:id="564221761">
      <w:bodyDiv w:val="1"/>
      <w:marLeft w:val="0"/>
      <w:marRight w:val="0"/>
      <w:marTop w:val="0"/>
      <w:marBottom w:val="0"/>
      <w:divBdr>
        <w:top w:val="none" w:sz="0" w:space="0" w:color="auto"/>
        <w:left w:val="none" w:sz="0" w:space="0" w:color="auto"/>
        <w:bottom w:val="none" w:sz="0" w:space="0" w:color="auto"/>
        <w:right w:val="none" w:sz="0" w:space="0" w:color="auto"/>
      </w:divBdr>
      <w:divsChild>
        <w:div w:id="534578737">
          <w:marLeft w:val="0"/>
          <w:marRight w:val="0"/>
          <w:marTop w:val="0"/>
          <w:marBottom w:val="0"/>
          <w:divBdr>
            <w:top w:val="dotted" w:sz="6" w:space="15" w:color="151515"/>
            <w:left w:val="none" w:sz="0" w:space="0" w:color="auto"/>
            <w:bottom w:val="none" w:sz="0" w:space="0" w:color="auto"/>
            <w:right w:val="none" w:sz="0" w:space="0" w:color="auto"/>
          </w:divBdr>
          <w:divsChild>
            <w:div w:id="299845506">
              <w:marLeft w:val="0"/>
              <w:marRight w:val="0"/>
              <w:marTop w:val="0"/>
              <w:marBottom w:val="0"/>
              <w:divBdr>
                <w:top w:val="none" w:sz="0" w:space="0" w:color="auto"/>
                <w:left w:val="none" w:sz="0" w:space="0" w:color="auto"/>
                <w:bottom w:val="none" w:sz="0" w:space="0" w:color="auto"/>
                <w:right w:val="none" w:sz="0" w:space="0" w:color="auto"/>
              </w:divBdr>
              <w:divsChild>
                <w:div w:id="229199561">
                  <w:marLeft w:val="0"/>
                  <w:marRight w:val="0"/>
                  <w:marTop w:val="0"/>
                  <w:marBottom w:val="0"/>
                  <w:divBdr>
                    <w:top w:val="none" w:sz="0" w:space="0" w:color="auto"/>
                    <w:left w:val="none" w:sz="0" w:space="0" w:color="auto"/>
                    <w:bottom w:val="none" w:sz="0" w:space="0" w:color="auto"/>
                    <w:right w:val="none" w:sz="0" w:space="0" w:color="auto"/>
                  </w:divBdr>
                  <w:divsChild>
                    <w:div w:id="1671373727">
                      <w:marLeft w:val="0"/>
                      <w:marRight w:val="0"/>
                      <w:marTop w:val="30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single" w:sz="36" w:space="0" w:color="EF8225"/>
                    <w:right w:val="none" w:sz="0" w:space="0" w:color="auto"/>
                  </w:divBdr>
                  <w:divsChild>
                    <w:div w:id="88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9553">
              <w:marLeft w:val="0"/>
              <w:marRight w:val="0"/>
              <w:marTop w:val="0"/>
              <w:marBottom w:val="0"/>
              <w:divBdr>
                <w:top w:val="none" w:sz="0" w:space="0" w:color="auto"/>
                <w:left w:val="none" w:sz="0" w:space="0" w:color="auto"/>
                <w:bottom w:val="none" w:sz="0" w:space="0" w:color="auto"/>
                <w:right w:val="none" w:sz="0" w:space="0" w:color="auto"/>
              </w:divBdr>
              <w:divsChild>
                <w:div w:id="181407280">
                  <w:marLeft w:val="0"/>
                  <w:marRight w:val="0"/>
                  <w:marTop w:val="0"/>
                  <w:marBottom w:val="300"/>
                  <w:divBdr>
                    <w:top w:val="none" w:sz="0" w:space="0" w:color="auto"/>
                    <w:left w:val="none" w:sz="0" w:space="0" w:color="auto"/>
                    <w:bottom w:val="none" w:sz="0" w:space="0" w:color="auto"/>
                    <w:right w:val="none" w:sz="0" w:space="0" w:color="auto"/>
                  </w:divBdr>
                </w:div>
                <w:div w:id="283000988">
                  <w:marLeft w:val="0"/>
                  <w:marRight w:val="0"/>
                  <w:marTop w:val="0"/>
                  <w:marBottom w:val="300"/>
                  <w:divBdr>
                    <w:top w:val="none" w:sz="0" w:space="0" w:color="auto"/>
                    <w:left w:val="none" w:sz="0" w:space="0" w:color="auto"/>
                    <w:bottom w:val="none" w:sz="0" w:space="0" w:color="auto"/>
                    <w:right w:val="none" w:sz="0" w:space="0" w:color="auto"/>
                  </w:divBdr>
                </w:div>
                <w:div w:id="799955181">
                  <w:marLeft w:val="0"/>
                  <w:marRight w:val="0"/>
                  <w:marTop w:val="0"/>
                  <w:marBottom w:val="300"/>
                  <w:divBdr>
                    <w:top w:val="none" w:sz="0" w:space="0" w:color="auto"/>
                    <w:left w:val="none" w:sz="0" w:space="0" w:color="auto"/>
                    <w:bottom w:val="none" w:sz="0" w:space="0" w:color="auto"/>
                    <w:right w:val="none" w:sz="0" w:space="0" w:color="auto"/>
                  </w:divBdr>
                  <w:divsChild>
                    <w:div w:id="1924027289">
                      <w:marLeft w:val="0"/>
                      <w:marRight w:val="0"/>
                      <w:marTop w:val="0"/>
                      <w:marBottom w:val="0"/>
                      <w:divBdr>
                        <w:top w:val="none" w:sz="0" w:space="0" w:color="auto"/>
                        <w:left w:val="none" w:sz="0" w:space="0" w:color="auto"/>
                        <w:bottom w:val="none" w:sz="0" w:space="0" w:color="auto"/>
                        <w:right w:val="none" w:sz="0" w:space="0" w:color="auto"/>
                      </w:divBdr>
                    </w:div>
                  </w:divsChild>
                </w:div>
                <w:div w:id="1301422792">
                  <w:marLeft w:val="0"/>
                  <w:marRight w:val="0"/>
                  <w:marTop w:val="0"/>
                  <w:marBottom w:val="300"/>
                  <w:divBdr>
                    <w:top w:val="none" w:sz="0" w:space="0" w:color="auto"/>
                    <w:left w:val="none" w:sz="0" w:space="0" w:color="auto"/>
                    <w:bottom w:val="none" w:sz="0" w:space="0" w:color="auto"/>
                    <w:right w:val="none" w:sz="0" w:space="0" w:color="auto"/>
                  </w:divBdr>
                  <w:divsChild>
                    <w:div w:id="1217551438">
                      <w:marLeft w:val="0"/>
                      <w:marRight w:val="0"/>
                      <w:marTop w:val="0"/>
                      <w:marBottom w:val="0"/>
                      <w:divBdr>
                        <w:top w:val="none" w:sz="0" w:space="0" w:color="auto"/>
                        <w:left w:val="none" w:sz="0" w:space="0" w:color="auto"/>
                        <w:bottom w:val="none" w:sz="0" w:space="0" w:color="auto"/>
                        <w:right w:val="none" w:sz="0" w:space="0" w:color="auto"/>
                      </w:divBdr>
                    </w:div>
                  </w:divsChild>
                </w:div>
                <w:div w:id="1729718358">
                  <w:marLeft w:val="0"/>
                  <w:marRight w:val="0"/>
                  <w:marTop w:val="0"/>
                  <w:marBottom w:val="300"/>
                  <w:divBdr>
                    <w:top w:val="none" w:sz="0" w:space="0" w:color="auto"/>
                    <w:left w:val="none" w:sz="0" w:space="0" w:color="auto"/>
                    <w:bottom w:val="none" w:sz="0" w:space="0" w:color="auto"/>
                    <w:right w:val="none" w:sz="0" w:space="0" w:color="auto"/>
                  </w:divBdr>
                  <w:divsChild>
                    <w:div w:id="1849901056">
                      <w:marLeft w:val="0"/>
                      <w:marRight w:val="0"/>
                      <w:marTop w:val="0"/>
                      <w:marBottom w:val="0"/>
                      <w:divBdr>
                        <w:top w:val="none" w:sz="0" w:space="0" w:color="auto"/>
                        <w:left w:val="none" w:sz="0" w:space="0" w:color="auto"/>
                        <w:bottom w:val="none" w:sz="0" w:space="0" w:color="auto"/>
                        <w:right w:val="none" w:sz="0" w:space="0" w:color="auto"/>
                      </w:divBdr>
                    </w:div>
                  </w:divsChild>
                </w:div>
                <w:div w:id="1845513191">
                  <w:marLeft w:val="0"/>
                  <w:marRight w:val="0"/>
                  <w:marTop w:val="0"/>
                  <w:marBottom w:val="300"/>
                  <w:divBdr>
                    <w:top w:val="none" w:sz="0" w:space="0" w:color="auto"/>
                    <w:left w:val="none" w:sz="0" w:space="0" w:color="auto"/>
                    <w:bottom w:val="none" w:sz="0" w:space="0" w:color="auto"/>
                    <w:right w:val="none" w:sz="0" w:space="0" w:color="auto"/>
                  </w:divBdr>
                  <w:divsChild>
                    <w:div w:id="17183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8326">
      <w:bodyDiv w:val="1"/>
      <w:marLeft w:val="0"/>
      <w:marRight w:val="0"/>
      <w:marTop w:val="0"/>
      <w:marBottom w:val="0"/>
      <w:divBdr>
        <w:top w:val="none" w:sz="0" w:space="0" w:color="auto"/>
        <w:left w:val="none" w:sz="0" w:space="0" w:color="auto"/>
        <w:bottom w:val="none" w:sz="0" w:space="0" w:color="auto"/>
        <w:right w:val="none" w:sz="0" w:space="0" w:color="auto"/>
      </w:divBdr>
    </w:div>
    <w:div w:id="592471540">
      <w:bodyDiv w:val="1"/>
      <w:marLeft w:val="0"/>
      <w:marRight w:val="0"/>
      <w:marTop w:val="0"/>
      <w:marBottom w:val="0"/>
      <w:divBdr>
        <w:top w:val="none" w:sz="0" w:space="0" w:color="auto"/>
        <w:left w:val="none" w:sz="0" w:space="0" w:color="auto"/>
        <w:bottom w:val="none" w:sz="0" w:space="0" w:color="auto"/>
        <w:right w:val="none" w:sz="0" w:space="0" w:color="auto"/>
      </w:divBdr>
    </w:div>
    <w:div w:id="709651965">
      <w:bodyDiv w:val="1"/>
      <w:marLeft w:val="0"/>
      <w:marRight w:val="0"/>
      <w:marTop w:val="0"/>
      <w:marBottom w:val="0"/>
      <w:divBdr>
        <w:top w:val="none" w:sz="0" w:space="0" w:color="auto"/>
        <w:left w:val="none" w:sz="0" w:space="0" w:color="auto"/>
        <w:bottom w:val="none" w:sz="0" w:space="0" w:color="auto"/>
        <w:right w:val="none" w:sz="0" w:space="0" w:color="auto"/>
      </w:divBdr>
    </w:div>
    <w:div w:id="1005742424">
      <w:bodyDiv w:val="1"/>
      <w:marLeft w:val="0"/>
      <w:marRight w:val="0"/>
      <w:marTop w:val="0"/>
      <w:marBottom w:val="0"/>
      <w:divBdr>
        <w:top w:val="none" w:sz="0" w:space="0" w:color="auto"/>
        <w:left w:val="none" w:sz="0" w:space="0" w:color="auto"/>
        <w:bottom w:val="none" w:sz="0" w:space="0" w:color="auto"/>
        <w:right w:val="none" w:sz="0" w:space="0" w:color="auto"/>
      </w:divBdr>
    </w:div>
    <w:div w:id="1151629436">
      <w:bodyDiv w:val="1"/>
      <w:marLeft w:val="0"/>
      <w:marRight w:val="0"/>
      <w:marTop w:val="0"/>
      <w:marBottom w:val="0"/>
      <w:divBdr>
        <w:top w:val="none" w:sz="0" w:space="0" w:color="auto"/>
        <w:left w:val="none" w:sz="0" w:space="0" w:color="auto"/>
        <w:bottom w:val="none" w:sz="0" w:space="0" w:color="auto"/>
        <w:right w:val="none" w:sz="0" w:space="0" w:color="auto"/>
      </w:divBdr>
    </w:div>
    <w:div w:id="1172263507">
      <w:bodyDiv w:val="1"/>
      <w:marLeft w:val="0"/>
      <w:marRight w:val="0"/>
      <w:marTop w:val="0"/>
      <w:marBottom w:val="0"/>
      <w:divBdr>
        <w:top w:val="none" w:sz="0" w:space="0" w:color="auto"/>
        <w:left w:val="none" w:sz="0" w:space="0" w:color="auto"/>
        <w:bottom w:val="none" w:sz="0" w:space="0" w:color="auto"/>
        <w:right w:val="none" w:sz="0" w:space="0" w:color="auto"/>
      </w:divBdr>
    </w:div>
    <w:div w:id="1504663947">
      <w:bodyDiv w:val="1"/>
      <w:marLeft w:val="0"/>
      <w:marRight w:val="0"/>
      <w:marTop w:val="0"/>
      <w:marBottom w:val="0"/>
      <w:divBdr>
        <w:top w:val="none" w:sz="0" w:space="0" w:color="auto"/>
        <w:left w:val="none" w:sz="0" w:space="0" w:color="auto"/>
        <w:bottom w:val="none" w:sz="0" w:space="0" w:color="auto"/>
        <w:right w:val="none" w:sz="0" w:space="0" w:color="auto"/>
      </w:divBdr>
    </w:div>
    <w:div w:id="1583026719">
      <w:bodyDiv w:val="1"/>
      <w:marLeft w:val="0"/>
      <w:marRight w:val="0"/>
      <w:marTop w:val="0"/>
      <w:marBottom w:val="0"/>
      <w:divBdr>
        <w:top w:val="none" w:sz="0" w:space="0" w:color="auto"/>
        <w:left w:val="none" w:sz="0" w:space="0" w:color="auto"/>
        <w:bottom w:val="none" w:sz="0" w:space="0" w:color="auto"/>
        <w:right w:val="none" w:sz="0" w:space="0" w:color="auto"/>
      </w:divBdr>
    </w:div>
    <w:div w:id="1671448205">
      <w:bodyDiv w:val="1"/>
      <w:marLeft w:val="0"/>
      <w:marRight w:val="0"/>
      <w:marTop w:val="0"/>
      <w:marBottom w:val="0"/>
      <w:divBdr>
        <w:top w:val="none" w:sz="0" w:space="0" w:color="auto"/>
        <w:left w:val="none" w:sz="0" w:space="0" w:color="auto"/>
        <w:bottom w:val="none" w:sz="0" w:space="0" w:color="auto"/>
        <w:right w:val="none" w:sz="0" w:space="0" w:color="auto"/>
      </w:divBdr>
    </w:div>
    <w:div w:id="1686243748">
      <w:bodyDiv w:val="1"/>
      <w:marLeft w:val="0"/>
      <w:marRight w:val="0"/>
      <w:marTop w:val="0"/>
      <w:marBottom w:val="0"/>
      <w:divBdr>
        <w:top w:val="none" w:sz="0" w:space="0" w:color="auto"/>
        <w:left w:val="none" w:sz="0" w:space="0" w:color="auto"/>
        <w:bottom w:val="none" w:sz="0" w:space="0" w:color="auto"/>
        <w:right w:val="none" w:sz="0" w:space="0" w:color="auto"/>
      </w:divBdr>
    </w:div>
    <w:div w:id="1784110576">
      <w:bodyDiv w:val="1"/>
      <w:marLeft w:val="0"/>
      <w:marRight w:val="0"/>
      <w:marTop w:val="0"/>
      <w:marBottom w:val="0"/>
      <w:divBdr>
        <w:top w:val="none" w:sz="0" w:space="0" w:color="auto"/>
        <w:left w:val="none" w:sz="0" w:space="0" w:color="auto"/>
        <w:bottom w:val="none" w:sz="0" w:space="0" w:color="auto"/>
        <w:right w:val="none" w:sz="0" w:space="0" w:color="auto"/>
      </w:divBdr>
    </w:div>
    <w:div w:id="194723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nz.org.nz/assets/News-and-Publications/Statements/Best-health-outcomes-for-Maor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t2a.org.uk" TargetMode="External"/><Relationship Id="rId13" Type="http://schemas.openxmlformats.org/officeDocument/2006/relationships/hyperlink" Target="http://www.police.govt.nz/about-us/publication/youth-offending-risk-screening-tool-yorst-reports" TargetMode="External"/><Relationship Id="rId18" Type="http://schemas.openxmlformats.org/officeDocument/2006/relationships/hyperlink" Target="http://www.childrenscommissioner.gov.uk/content/publications/content_503" TargetMode="External"/><Relationship Id="rId3" Type="http://schemas.openxmlformats.org/officeDocument/2006/relationships/hyperlink" Target="http://www.stats.govt.nz/tools_and_services/nzdotstat/tables-by-subject/child-and-youth-prosecution-tables.aspx" TargetMode="External"/><Relationship Id="rId21" Type="http://schemas.openxmlformats.org/officeDocument/2006/relationships/hyperlink" Target="http://justspeak.org.nz/extending-the-youth-court-jurisdiction/" TargetMode="External"/><Relationship Id="rId7" Type="http://schemas.openxmlformats.org/officeDocument/2006/relationships/hyperlink" Target="http://www.health.govt.nz/publication/youth-forensic-services-development" TargetMode="External"/><Relationship Id="rId12" Type="http://schemas.openxmlformats.org/officeDocument/2006/relationships/hyperlink" Target="http://www.talkingtroublenz.org" TargetMode="External"/><Relationship Id="rId17" Type="http://schemas.openxmlformats.org/officeDocument/2006/relationships/hyperlink" Target="https://talkingtroublenz.org/specialised-communication-assistance-in-justice-contexts/" TargetMode="External"/><Relationship Id="rId2" Type="http://schemas.openxmlformats.org/officeDocument/2006/relationships/hyperlink" Target="http://www.police.govt.nz/about-us/publication/alternative-actions-work" TargetMode="External"/><Relationship Id="rId16" Type="http://schemas.openxmlformats.org/officeDocument/2006/relationships/hyperlink" Target="http://www.talkingtroublenz.org" TargetMode="External"/><Relationship Id="rId20" Type="http://schemas.openxmlformats.org/officeDocument/2006/relationships/hyperlink" Target="http://justspeak.org.nz/extending-the-youth-court-jurisdiction/" TargetMode="External"/><Relationship Id="rId1" Type="http://schemas.openxmlformats.org/officeDocument/2006/relationships/hyperlink" Target="http://www.fulbright.org.nz/wp-content/uploads/2015/08/HOPKINS-Ziyad-PDF-report.pdf" TargetMode="External"/><Relationship Id="rId6" Type="http://schemas.openxmlformats.org/officeDocument/2006/relationships/hyperlink" Target="http://www.dyslexiafoundation.org.nz/daw2015/youth-court-perspective.php" TargetMode="External"/><Relationship Id="rId11" Type="http://schemas.openxmlformats.org/officeDocument/2006/relationships/hyperlink" Target="http://www.radionz.co.nz/news/political/302976/justice-system-picking-up-after-health-system-amy-adams" TargetMode="External"/><Relationship Id="rId5" Type="http://schemas.openxmlformats.org/officeDocument/2006/relationships/hyperlink" Target="http://www.t2a.org.uk" TargetMode="External"/><Relationship Id="rId15" Type="http://schemas.openxmlformats.org/officeDocument/2006/relationships/hyperlink" Target="http://www.justice.govt.nz/courts/youth/publications-and-media/principal-youth-court-newsletter/cia-issue-72/view" TargetMode="External"/><Relationship Id="rId23" Type="http://schemas.openxmlformats.org/officeDocument/2006/relationships/hyperlink" Target="https://talkingtroublenz.org/specialised-communication-assistance-in-justice-contexts/" TargetMode="External"/><Relationship Id="rId10" Type="http://schemas.openxmlformats.org/officeDocument/2006/relationships/hyperlink" Target="http://www.radionz.co.nz/national/programmes/ninetonoon/audio/201800436/calls-for-offenders-to-be-screened-for-neurodisability" TargetMode="External"/><Relationship Id="rId19" Type="http://schemas.openxmlformats.org/officeDocument/2006/relationships/hyperlink" Target="http://raisetheageny.com/get-the-facts" TargetMode="External"/><Relationship Id="rId4" Type="http://schemas.openxmlformats.org/officeDocument/2006/relationships/hyperlink" Target="http://www.justice.govt.nz/courts/youth/about-the-youth-court/overview-of-principles-and-process" TargetMode="External"/><Relationship Id="rId9" Type="http://schemas.openxmlformats.org/officeDocument/2006/relationships/hyperlink" Target="http://www.dyslexiafoundation.org.nz/daw2015/justice.php" TargetMode="External"/><Relationship Id="rId14" Type="http://schemas.openxmlformats.org/officeDocument/2006/relationships/hyperlink" Target="https://talkingtroublenz.org/presentations-publications/" TargetMode="External"/><Relationship Id="rId22" Type="http://schemas.openxmlformats.org/officeDocument/2006/relationships/hyperlink" Target="http://www.msd.govt.nz/about-msd-and-our-work/work-programmes/investing-in-children/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E5AE9-7317-4A60-9D4B-F484B528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24</Pages>
  <Words>8702</Words>
  <Characters>49602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Nessa</dc:creator>
  <cp:lastModifiedBy>Kareen</cp:lastModifiedBy>
  <cp:revision>51</cp:revision>
  <cp:lastPrinted>2016-05-26T10:51:00Z</cp:lastPrinted>
  <dcterms:created xsi:type="dcterms:W3CDTF">2016-05-26T00:53:00Z</dcterms:created>
  <dcterms:modified xsi:type="dcterms:W3CDTF">2016-05-29T04:53:00Z</dcterms:modified>
</cp:coreProperties>
</file>